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F72B" w14:textId="693E07F7" w:rsidR="005E3962" w:rsidRPr="00F05D22" w:rsidRDefault="455670D2" w:rsidP="38DEFA10">
      <w:pPr>
        <w:pStyle w:val="paragraph"/>
        <w:spacing w:before="0" w:beforeAutospacing="0" w:after="120" w:afterAutospacing="0"/>
        <w:jc w:val="center"/>
        <w:textAlignment w:val="baseline"/>
        <w:rPr>
          <w:rFonts w:ascii="Aptos" w:hAnsi="Aptos"/>
          <w:b/>
          <w:bCs/>
          <w:sz w:val="22"/>
          <w:szCs w:val="22"/>
        </w:rPr>
      </w:pPr>
      <w:r w:rsidRPr="38DEFA10">
        <w:rPr>
          <w:rFonts w:ascii="Aptos" w:hAnsi="Aptos"/>
          <w:b/>
          <w:bCs/>
          <w:sz w:val="22"/>
          <w:szCs w:val="22"/>
        </w:rPr>
        <w:t>Letter template – M</w:t>
      </w:r>
      <w:r w:rsidR="17BD3573" w:rsidRPr="38DEFA10">
        <w:rPr>
          <w:rFonts w:ascii="Aptos" w:hAnsi="Aptos"/>
          <w:b/>
          <w:bCs/>
          <w:sz w:val="22"/>
          <w:szCs w:val="22"/>
        </w:rPr>
        <w:t xml:space="preserve">andatory </w:t>
      </w:r>
      <w:r w:rsidRPr="38DEFA10">
        <w:rPr>
          <w:rFonts w:ascii="Aptos" w:hAnsi="Aptos"/>
          <w:b/>
          <w:bCs/>
          <w:sz w:val="22"/>
          <w:szCs w:val="22"/>
        </w:rPr>
        <w:t>MOP labelling</w:t>
      </w:r>
    </w:p>
    <w:p w14:paraId="4EFB5766" w14:textId="77777777" w:rsidR="005E3962" w:rsidRPr="00F05D22" w:rsidRDefault="005E3962" w:rsidP="005E3962">
      <w:pPr>
        <w:pStyle w:val="paragraph"/>
        <w:spacing w:before="0" w:beforeAutospacing="0" w:after="120" w:afterAutospacing="0"/>
        <w:jc w:val="center"/>
        <w:textAlignment w:val="baseline"/>
        <w:rPr>
          <w:rFonts w:ascii="Aptos" w:hAnsi="Aptos"/>
          <w:b/>
          <w:bCs/>
          <w:sz w:val="22"/>
          <w:szCs w:val="22"/>
        </w:rPr>
      </w:pPr>
    </w:p>
    <w:p w14:paraId="43D82089" w14:textId="77777777" w:rsidR="0072694D" w:rsidRPr="0072694D" w:rsidRDefault="0072694D" w:rsidP="0072694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 w:rsidRPr="0072694D">
        <w:rPr>
          <w:rFonts w:ascii="Aptos" w:hAnsi="Aptos"/>
          <w:sz w:val="22"/>
          <w:szCs w:val="22"/>
        </w:rPr>
        <w:t>Dear [</w:t>
      </w:r>
      <w:r w:rsidRPr="0072694D">
        <w:rPr>
          <w:rFonts w:ascii="Aptos" w:hAnsi="Aptos"/>
          <w:sz w:val="22"/>
          <w:szCs w:val="22"/>
          <w:highlight w:val="yellow"/>
        </w:rPr>
        <w:t>MP’s Name</w:t>
      </w:r>
      <w:r w:rsidRPr="0072694D">
        <w:rPr>
          <w:rFonts w:ascii="Aptos" w:hAnsi="Aptos"/>
          <w:sz w:val="22"/>
          <w:szCs w:val="22"/>
        </w:rPr>
        <w:t>],</w:t>
      </w:r>
    </w:p>
    <w:p w14:paraId="5565129E" w14:textId="0D701B3F" w:rsidR="0072694D" w:rsidRPr="0072694D" w:rsidRDefault="6BC9B6E8" w:rsidP="2331322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 w:rsidRPr="2331322D">
        <w:rPr>
          <w:rFonts w:ascii="Aptos" w:hAnsi="Aptos"/>
          <w:sz w:val="22"/>
          <w:szCs w:val="22"/>
        </w:rPr>
        <w:t xml:space="preserve">I am writing as a constituent </w:t>
      </w:r>
      <w:r w:rsidR="205D59B8" w:rsidRPr="2331322D">
        <w:rPr>
          <w:rFonts w:ascii="Aptos" w:hAnsi="Aptos"/>
          <w:sz w:val="22"/>
          <w:szCs w:val="22"/>
        </w:rPr>
        <w:t>[</w:t>
      </w:r>
      <w:r w:rsidRPr="2331322D">
        <w:rPr>
          <w:rFonts w:ascii="Aptos" w:hAnsi="Aptos"/>
          <w:sz w:val="22"/>
          <w:szCs w:val="22"/>
          <w:highlight w:val="yellow"/>
        </w:rPr>
        <w:t>and</w:t>
      </w:r>
      <w:r w:rsidR="491A4091" w:rsidRPr="2331322D">
        <w:rPr>
          <w:rFonts w:ascii="Aptos" w:hAnsi="Aptos"/>
          <w:sz w:val="22"/>
          <w:szCs w:val="22"/>
          <w:highlight w:val="yellow"/>
        </w:rPr>
        <w:t xml:space="preserve"> local business</w:t>
      </w:r>
      <w:r w:rsidR="491A4091" w:rsidRPr="2331322D">
        <w:rPr>
          <w:rFonts w:ascii="Aptos" w:hAnsi="Aptos"/>
          <w:sz w:val="22"/>
          <w:szCs w:val="22"/>
        </w:rPr>
        <w:t xml:space="preserve">] </w:t>
      </w:r>
      <w:r w:rsidRPr="2331322D">
        <w:rPr>
          <w:rFonts w:ascii="Aptos" w:hAnsi="Aptos"/>
          <w:sz w:val="22"/>
          <w:szCs w:val="22"/>
        </w:rPr>
        <w:t>directly involved in higher-welfare farming to ask for your support in urging the Government to introduce mandatory Method of Production (MOP) labelling for animal products in the UK.</w:t>
      </w:r>
    </w:p>
    <w:p w14:paraId="218811FD" w14:textId="77777777" w:rsidR="0072694D" w:rsidRPr="0072694D" w:rsidRDefault="0072694D" w:rsidP="0072694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 w:rsidRPr="0072694D">
        <w:rPr>
          <w:rFonts w:ascii="Aptos" w:hAnsi="Aptos"/>
          <w:sz w:val="22"/>
          <w:szCs w:val="22"/>
        </w:rPr>
        <w:t xml:space="preserve">This issue is increasingly important for both consumers and producers. In May 2024, Defra consulted on a proposed tiered labelling system that would show how farm animals are reared – from minimum legal standards through to higher-welfare and organic systems. The aim was to provide clear, consistent labelling so that consumers can make informed choices, and farmers who invest in higher standards are </w:t>
      </w:r>
      <w:proofErr w:type="gramStart"/>
      <w:r w:rsidRPr="0072694D">
        <w:rPr>
          <w:rFonts w:ascii="Aptos" w:hAnsi="Aptos"/>
          <w:sz w:val="22"/>
          <w:szCs w:val="22"/>
        </w:rPr>
        <w:t>fairly recognised</w:t>
      </w:r>
      <w:proofErr w:type="gramEnd"/>
      <w:r w:rsidRPr="0072694D">
        <w:rPr>
          <w:rFonts w:ascii="Aptos" w:hAnsi="Aptos"/>
          <w:sz w:val="22"/>
          <w:szCs w:val="22"/>
        </w:rPr>
        <w:t xml:space="preserve"> and rewarded in the market.</w:t>
      </w:r>
    </w:p>
    <w:p w14:paraId="7C26E189" w14:textId="225B2B0E" w:rsidR="0072694D" w:rsidRPr="0072694D" w:rsidRDefault="00F55D62" w:rsidP="0072694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M</w:t>
      </w:r>
      <w:r w:rsidR="001507AA">
        <w:rPr>
          <w:rFonts w:ascii="Aptos" w:hAnsi="Aptos"/>
          <w:sz w:val="22"/>
          <w:szCs w:val="22"/>
        </w:rPr>
        <w:t>OP labelling proposals</w:t>
      </w:r>
      <w:r w:rsidR="0072694D" w:rsidRPr="0072694D">
        <w:rPr>
          <w:rFonts w:ascii="Aptos" w:hAnsi="Aptos"/>
          <w:sz w:val="22"/>
          <w:szCs w:val="22"/>
        </w:rPr>
        <w:t xml:space="preserve"> received strong public and </w:t>
      </w:r>
      <w:r w:rsidR="00C60A83">
        <w:rPr>
          <w:rFonts w:ascii="Aptos" w:hAnsi="Aptos"/>
          <w:sz w:val="22"/>
          <w:szCs w:val="22"/>
        </w:rPr>
        <w:t>stakeholder</w:t>
      </w:r>
      <w:r w:rsidR="0072694D" w:rsidRPr="0072694D">
        <w:rPr>
          <w:rFonts w:ascii="Aptos" w:hAnsi="Aptos"/>
          <w:sz w:val="22"/>
          <w:szCs w:val="22"/>
        </w:rPr>
        <w:t xml:space="preserve"> backing</w:t>
      </w:r>
      <w:r w:rsidR="0079478E">
        <w:rPr>
          <w:rFonts w:ascii="Aptos" w:hAnsi="Aptos"/>
          <w:sz w:val="22"/>
          <w:szCs w:val="22"/>
        </w:rPr>
        <w:t xml:space="preserve">, </w:t>
      </w:r>
      <w:r w:rsidR="0079478E" w:rsidRPr="0079478E">
        <w:rPr>
          <w:rFonts w:ascii="Aptos" w:hAnsi="Aptos"/>
          <w:sz w:val="22"/>
          <w:szCs w:val="22"/>
        </w:rPr>
        <w:t xml:space="preserve">as </w:t>
      </w:r>
      <w:r w:rsidR="00557E9B">
        <w:rPr>
          <w:rFonts w:ascii="Aptos" w:hAnsi="Aptos"/>
          <w:sz w:val="22"/>
          <w:szCs w:val="22"/>
        </w:rPr>
        <w:t>demonstrated</w:t>
      </w:r>
      <w:r w:rsidR="0079478E" w:rsidRPr="0079478E">
        <w:rPr>
          <w:rFonts w:ascii="Aptos" w:hAnsi="Aptos"/>
          <w:sz w:val="22"/>
          <w:szCs w:val="22"/>
        </w:rPr>
        <w:t xml:space="preserve"> by the </w:t>
      </w:r>
      <w:r w:rsidR="001507AA">
        <w:rPr>
          <w:rFonts w:ascii="Aptos" w:hAnsi="Aptos"/>
          <w:sz w:val="22"/>
          <w:szCs w:val="22"/>
        </w:rPr>
        <w:t>G</w:t>
      </w:r>
      <w:r w:rsidR="0079478E" w:rsidRPr="0079478E">
        <w:rPr>
          <w:rFonts w:ascii="Aptos" w:hAnsi="Aptos"/>
          <w:sz w:val="22"/>
          <w:szCs w:val="22"/>
        </w:rPr>
        <w:t xml:space="preserve">overnment’s own </w:t>
      </w:r>
      <w:hyperlink r:id="rId10">
        <w:r w:rsidR="0079478E" w:rsidRPr="0079478E">
          <w:rPr>
            <w:rStyle w:val="Hyperlink"/>
            <w:rFonts w:ascii="Aptos" w:hAnsi="Aptos"/>
            <w:sz w:val="22"/>
            <w:szCs w:val="22"/>
          </w:rPr>
          <w:t>summary of responses to the public consultation on fairer food labelling</w:t>
        </w:r>
      </w:hyperlink>
      <w:r w:rsidR="0079478E" w:rsidRPr="0079478E">
        <w:rPr>
          <w:rFonts w:ascii="Aptos" w:hAnsi="Aptos"/>
          <w:sz w:val="22"/>
          <w:szCs w:val="22"/>
        </w:rPr>
        <w:t>.</w:t>
      </w:r>
      <w:r w:rsidR="00557E9B">
        <w:rPr>
          <w:rFonts w:ascii="Aptos" w:hAnsi="Aptos"/>
          <w:sz w:val="22"/>
          <w:szCs w:val="22"/>
        </w:rPr>
        <w:t xml:space="preserve"> </w:t>
      </w:r>
      <w:r w:rsidR="0072694D" w:rsidRPr="0072694D">
        <w:rPr>
          <w:rFonts w:ascii="Aptos" w:hAnsi="Aptos"/>
          <w:sz w:val="22"/>
          <w:szCs w:val="22"/>
        </w:rPr>
        <w:t>However, despite this clear support, the Government has not yet acted.</w:t>
      </w:r>
    </w:p>
    <w:p w14:paraId="7AA741AC" w14:textId="10983757" w:rsidR="0072694D" w:rsidRPr="0072694D" w:rsidRDefault="00557E9B" w:rsidP="0072694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Currently, p</w:t>
      </w:r>
      <w:r w:rsidRPr="00557E9B">
        <w:rPr>
          <w:rFonts w:ascii="Aptos" w:hAnsi="Aptos"/>
          <w:sz w:val="22"/>
          <w:szCs w:val="22"/>
        </w:rPr>
        <w:t>roducers who uphold higher welfare standards are at a disadvantage</w:t>
      </w:r>
      <w:r w:rsidR="0072694D" w:rsidRPr="0072694D">
        <w:rPr>
          <w:rFonts w:ascii="Aptos" w:hAnsi="Aptos"/>
          <w:sz w:val="22"/>
          <w:szCs w:val="22"/>
        </w:rPr>
        <w:t xml:space="preserve">. </w:t>
      </w:r>
      <w:r w:rsidRPr="0D55E048">
        <w:rPr>
          <w:rFonts w:ascii="Aptos" w:hAnsi="Aptos"/>
          <w:sz w:val="22"/>
          <w:szCs w:val="22"/>
        </w:rPr>
        <w:t>They invest in better conditions for their animals, but without a clear, compulsory label, it’s hard for shoppers to tell the difference – and easy for others to market lower welfare products under misleading terms.</w:t>
      </w:r>
    </w:p>
    <w:p w14:paraId="7FC53621" w14:textId="72AB86C7" w:rsidR="0072694D" w:rsidRPr="0072694D" w:rsidRDefault="0072694D" w:rsidP="0072694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 w:rsidRPr="0072694D">
        <w:rPr>
          <w:rFonts w:ascii="Aptos" w:hAnsi="Aptos"/>
          <w:sz w:val="22"/>
          <w:szCs w:val="22"/>
        </w:rPr>
        <w:t xml:space="preserve">Mandatory MOP labelling would help address this by introducing a transparent, tiered system that reflects real differences in production. Defra’s own proposals were well-evidenced, and their impact assessment showed </w:t>
      </w:r>
      <w:r w:rsidR="00C65C74">
        <w:rPr>
          <w:rFonts w:ascii="Aptos" w:hAnsi="Aptos"/>
          <w:sz w:val="22"/>
          <w:szCs w:val="22"/>
        </w:rPr>
        <w:t>the f</w:t>
      </w:r>
      <w:r w:rsidR="00C65C74" w:rsidRPr="00C65C74">
        <w:rPr>
          <w:rFonts w:ascii="Aptos" w:hAnsi="Aptos"/>
          <w:sz w:val="22"/>
          <w:szCs w:val="22"/>
        </w:rPr>
        <w:t>inancial benefits of the scheme far exceed</w:t>
      </w:r>
      <w:r w:rsidR="00C65C74">
        <w:rPr>
          <w:rFonts w:ascii="Aptos" w:hAnsi="Aptos"/>
          <w:sz w:val="22"/>
          <w:szCs w:val="22"/>
        </w:rPr>
        <w:t xml:space="preserve"> the</w:t>
      </w:r>
      <w:r w:rsidR="00C65C74" w:rsidRPr="00C65C74">
        <w:rPr>
          <w:rFonts w:ascii="Aptos" w:hAnsi="Aptos"/>
          <w:sz w:val="22"/>
          <w:szCs w:val="22"/>
        </w:rPr>
        <w:t xml:space="preserve"> costs of introducing it</w:t>
      </w:r>
      <w:r w:rsidRPr="0072694D">
        <w:rPr>
          <w:rFonts w:ascii="Aptos" w:hAnsi="Aptos"/>
          <w:sz w:val="22"/>
          <w:szCs w:val="22"/>
        </w:rPr>
        <w:t xml:space="preserve">. </w:t>
      </w:r>
      <w:r w:rsidR="00D37390" w:rsidRPr="00D37390">
        <w:rPr>
          <w:rFonts w:ascii="Aptos" w:hAnsi="Aptos"/>
          <w:sz w:val="22"/>
          <w:szCs w:val="22"/>
        </w:rPr>
        <w:t xml:space="preserve">The scheme </w:t>
      </w:r>
      <w:r w:rsidR="006A6BB3">
        <w:rPr>
          <w:rFonts w:ascii="Aptos" w:hAnsi="Aptos"/>
          <w:sz w:val="22"/>
          <w:szCs w:val="22"/>
        </w:rPr>
        <w:t>would</w:t>
      </w:r>
      <w:r w:rsidR="00D37390" w:rsidRPr="00D37390">
        <w:rPr>
          <w:rFonts w:ascii="Aptos" w:hAnsi="Aptos"/>
          <w:sz w:val="22"/>
          <w:szCs w:val="22"/>
        </w:rPr>
        <w:t xml:space="preserve"> benefit the UK economy by £139.9 million every decade, </w:t>
      </w:r>
      <w:r w:rsidR="006A6BB3" w:rsidRPr="006A6BB3">
        <w:rPr>
          <w:rFonts w:ascii="Aptos" w:hAnsi="Aptos"/>
          <w:sz w:val="22"/>
          <w:szCs w:val="22"/>
        </w:rPr>
        <w:t>estimated using a quantified net present social value</w:t>
      </w:r>
      <w:r w:rsidR="00D37390" w:rsidRPr="00D37390">
        <w:rPr>
          <w:rFonts w:ascii="Aptos" w:hAnsi="Aptos"/>
          <w:sz w:val="22"/>
          <w:szCs w:val="22"/>
        </w:rPr>
        <w:t xml:space="preserve">. </w:t>
      </w:r>
      <w:r w:rsidR="00B067BF">
        <w:rPr>
          <w:rFonts w:ascii="Aptos" w:hAnsi="Aptos"/>
          <w:sz w:val="22"/>
          <w:szCs w:val="22"/>
        </w:rPr>
        <w:t xml:space="preserve">The </w:t>
      </w:r>
      <w:r w:rsidR="00441ED3">
        <w:rPr>
          <w:rFonts w:ascii="Aptos" w:hAnsi="Aptos"/>
          <w:sz w:val="22"/>
          <w:szCs w:val="22"/>
        </w:rPr>
        <w:t>assessment</w:t>
      </w:r>
      <w:r w:rsidR="00D37390" w:rsidRPr="00D37390">
        <w:rPr>
          <w:rFonts w:ascii="Aptos" w:hAnsi="Aptos"/>
          <w:sz w:val="22"/>
          <w:szCs w:val="22"/>
        </w:rPr>
        <w:t xml:space="preserve"> also shows an estimated ongoing indirect benefit to farmers of +£46.56 million per year in annual profit change.</w:t>
      </w:r>
    </w:p>
    <w:p w14:paraId="4BBA9D61" w14:textId="5955C6B1" w:rsidR="0072694D" w:rsidRPr="0072694D" w:rsidRDefault="6BC9B6E8" w:rsidP="2331322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 w:rsidRPr="2331322D">
        <w:rPr>
          <w:rFonts w:ascii="Aptos" w:hAnsi="Aptos"/>
          <w:sz w:val="22"/>
          <w:szCs w:val="22"/>
        </w:rPr>
        <w:t xml:space="preserve">As your constituent, I would be grateful if you could raise this matter in Parliament and with the Minister </w:t>
      </w:r>
      <w:r w:rsidR="3DE22BB8" w:rsidRPr="2331322D">
        <w:rPr>
          <w:rFonts w:ascii="Aptos" w:hAnsi="Aptos"/>
          <w:sz w:val="22"/>
          <w:szCs w:val="22"/>
        </w:rPr>
        <w:t xml:space="preserve">of State </w:t>
      </w:r>
      <w:r w:rsidRPr="2331322D">
        <w:rPr>
          <w:rFonts w:ascii="Aptos" w:hAnsi="Aptos"/>
          <w:sz w:val="22"/>
          <w:szCs w:val="22"/>
        </w:rPr>
        <w:t>at Defra. I urge you to call on the Government to act on its consultation findings and introduce mandatory MOP labelling without further delay.</w:t>
      </w:r>
    </w:p>
    <w:p w14:paraId="513462C9" w14:textId="77777777" w:rsidR="0072694D" w:rsidRPr="0072694D" w:rsidRDefault="0072694D" w:rsidP="0072694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 w:rsidRPr="0072694D">
        <w:rPr>
          <w:rFonts w:ascii="Aptos" w:hAnsi="Aptos"/>
          <w:sz w:val="22"/>
          <w:szCs w:val="22"/>
        </w:rPr>
        <w:t>This scheme would help level the playing field for UK farmers, build trust with consumers, and ensure our food labelling is honest and meaningful.</w:t>
      </w:r>
    </w:p>
    <w:p w14:paraId="61BE9CF9" w14:textId="77777777" w:rsidR="0072694D" w:rsidRPr="0072694D" w:rsidRDefault="0072694D" w:rsidP="0072694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 w:rsidRPr="0072694D">
        <w:rPr>
          <w:rFonts w:ascii="Aptos" w:hAnsi="Aptos"/>
          <w:sz w:val="22"/>
          <w:szCs w:val="22"/>
        </w:rPr>
        <w:t>Thank you for your time and attention. Please do get in touch if you would like to discuss this further – I would be happy to share more about how this affects me and others in the sector.</w:t>
      </w:r>
    </w:p>
    <w:p w14:paraId="62F1E54C" w14:textId="4514F188" w:rsidR="00FE3054" w:rsidRPr="00B00B3E" w:rsidRDefault="6BC9B6E8" w:rsidP="2331322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 w:rsidRPr="2331322D">
        <w:rPr>
          <w:rFonts w:ascii="Aptos" w:hAnsi="Aptos"/>
          <w:sz w:val="22"/>
          <w:szCs w:val="22"/>
        </w:rPr>
        <w:t>Yours sincerely,</w:t>
      </w:r>
    </w:p>
    <w:p w14:paraId="4596271D" w14:textId="63A588ED" w:rsidR="00FE3054" w:rsidRPr="00B00B3E" w:rsidRDefault="0072694D" w:rsidP="2331322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>
        <w:br/>
      </w:r>
      <w:r w:rsidR="5F5D3F4A" w:rsidRPr="2331322D">
        <w:rPr>
          <w:rFonts w:ascii="Aptos" w:hAnsi="Aptos"/>
          <w:sz w:val="22"/>
          <w:szCs w:val="22"/>
          <w:highlight w:val="yellow"/>
        </w:rPr>
        <w:t>[Name / Company / Organisation]</w:t>
      </w:r>
    </w:p>
    <w:p w14:paraId="6898E222" w14:textId="4E3E42D1" w:rsidR="0072694D" w:rsidRPr="0072694D" w:rsidRDefault="0072694D" w:rsidP="0072694D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  <w:r w:rsidRPr="0072694D">
        <w:rPr>
          <w:rFonts w:ascii="Aptos" w:hAnsi="Aptos"/>
          <w:sz w:val="22"/>
          <w:szCs w:val="22"/>
          <w:highlight w:val="yellow"/>
        </w:rPr>
        <w:t>[Constituency Address or Postcode]</w:t>
      </w:r>
    </w:p>
    <w:p w14:paraId="61B89826" w14:textId="77777777" w:rsidR="0072694D" w:rsidRDefault="0072694D" w:rsidP="003F3D90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</w:p>
    <w:p w14:paraId="5A800AF1" w14:textId="77777777" w:rsidR="00FE3054" w:rsidRDefault="00FE3054" w:rsidP="003F3D90">
      <w:pPr>
        <w:pStyle w:val="paragraph"/>
        <w:spacing w:before="0" w:beforeAutospacing="0" w:after="120" w:afterAutospacing="0"/>
        <w:textAlignment w:val="baseline"/>
        <w:rPr>
          <w:rFonts w:ascii="Aptos" w:hAnsi="Aptos"/>
          <w:sz w:val="22"/>
          <w:szCs w:val="22"/>
        </w:rPr>
      </w:pPr>
    </w:p>
    <w:p w14:paraId="18EEC3B1" w14:textId="39FCD43E" w:rsidR="38DEFA10" w:rsidRDefault="38DEFA10" w:rsidP="38DEFA10">
      <w:pPr>
        <w:pStyle w:val="paragraph"/>
        <w:spacing w:before="0" w:beforeAutospacing="0" w:after="120" w:afterAutospacing="0"/>
        <w:rPr>
          <w:rFonts w:ascii="Aptos" w:hAnsi="Aptos"/>
          <w:sz w:val="22"/>
          <w:szCs w:val="22"/>
          <w:highlight w:val="yellow"/>
        </w:rPr>
      </w:pPr>
    </w:p>
    <w:p w14:paraId="76B3BC31" w14:textId="3CEE20F3" w:rsidR="38DEFA10" w:rsidRDefault="38DEFA10" w:rsidP="38DEFA10">
      <w:pPr>
        <w:pStyle w:val="paragraph"/>
        <w:spacing w:before="0" w:beforeAutospacing="0" w:after="120" w:afterAutospacing="0"/>
        <w:rPr>
          <w:rFonts w:ascii="Aptos" w:hAnsi="Aptos"/>
          <w:sz w:val="22"/>
          <w:szCs w:val="22"/>
          <w:highlight w:val="yellow"/>
        </w:rPr>
      </w:pPr>
    </w:p>
    <w:sectPr w:rsidR="38DEF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4AE5" w14:textId="77777777" w:rsidR="003E748B" w:rsidRDefault="003E748B" w:rsidP="00B108A5">
      <w:pPr>
        <w:spacing w:after="0" w:line="240" w:lineRule="auto"/>
      </w:pPr>
      <w:r>
        <w:separator/>
      </w:r>
    </w:p>
  </w:endnote>
  <w:endnote w:type="continuationSeparator" w:id="0">
    <w:p w14:paraId="29A2E4E5" w14:textId="77777777" w:rsidR="003E748B" w:rsidRDefault="003E748B" w:rsidP="00B1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ED233" w14:textId="77777777" w:rsidR="003E748B" w:rsidRDefault="003E748B" w:rsidP="00B108A5">
      <w:pPr>
        <w:spacing w:after="0" w:line="240" w:lineRule="auto"/>
      </w:pPr>
      <w:r>
        <w:separator/>
      </w:r>
    </w:p>
  </w:footnote>
  <w:footnote w:type="continuationSeparator" w:id="0">
    <w:p w14:paraId="5FA8168B" w14:textId="77777777" w:rsidR="003E748B" w:rsidRDefault="003E748B" w:rsidP="00B1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3D"/>
    <w:rsid w:val="00014904"/>
    <w:rsid w:val="000154B3"/>
    <w:rsid w:val="00020712"/>
    <w:rsid w:val="00090C4A"/>
    <w:rsid w:val="00092850"/>
    <w:rsid w:val="000B0813"/>
    <w:rsid w:val="000C4EF1"/>
    <w:rsid w:val="000F47C4"/>
    <w:rsid w:val="001277E9"/>
    <w:rsid w:val="00131917"/>
    <w:rsid w:val="001402B6"/>
    <w:rsid w:val="001507AA"/>
    <w:rsid w:val="00207D45"/>
    <w:rsid w:val="002311CD"/>
    <w:rsid w:val="002774C6"/>
    <w:rsid w:val="00297D4F"/>
    <w:rsid w:val="002B5B1A"/>
    <w:rsid w:val="002C00AB"/>
    <w:rsid w:val="002E0A64"/>
    <w:rsid w:val="00322C7D"/>
    <w:rsid w:val="00355C6B"/>
    <w:rsid w:val="003C5437"/>
    <w:rsid w:val="003E748B"/>
    <w:rsid w:val="003F2DC7"/>
    <w:rsid w:val="003F3D90"/>
    <w:rsid w:val="004063D8"/>
    <w:rsid w:val="004122ED"/>
    <w:rsid w:val="00422B17"/>
    <w:rsid w:val="00423FAF"/>
    <w:rsid w:val="00441ED3"/>
    <w:rsid w:val="00443794"/>
    <w:rsid w:val="0048680C"/>
    <w:rsid w:val="004928C8"/>
    <w:rsid w:val="00510316"/>
    <w:rsid w:val="00510C0A"/>
    <w:rsid w:val="0053607F"/>
    <w:rsid w:val="00536AAA"/>
    <w:rsid w:val="00542465"/>
    <w:rsid w:val="0054609D"/>
    <w:rsid w:val="00555D9F"/>
    <w:rsid w:val="00557E9B"/>
    <w:rsid w:val="00562D7D"/>
    <w:rsid w:val="005744DC"/>
    <w:rsid w:val="0059043F"/>
    <w:rsid w:val="005C5005"/>
    <w:rsid w:val="005D0096"/>
    <w:rsid w:val="005E3962"/>
    <w:rsid w:val="00616A53"/>
    <w:rsid w:val="0067272E"/>
    <w:rsid w:val="006A6BB3"/>
    <w:rsid w:val="006B5328"/>
    <w:rsid w:val="006C5F1E"/>
    <w:rsid w:val="00702FF3"/>
    <w:rsid w:val="0072694D"/>
    <w:rsid w:val="00755EEF"/>
    <w:rsid w:val="007612F8"/>
    <w:rsid w:val="00763C7C"/>
    <w:rsid w:val="00791793"/>
    <w:rsid w:val="0079478E"/>
    <w:rsid w:val="007E103D"/>
    <w:rsid w:val="00817EE5"/>
    <w:rsid w:val="008204AB"/>
    <w:rsid w:val="00855304"/>
    <w:rsid w:val="00863A42"/>
    <w:rsid w:val="008A2D3C"/>
    <w:rsid w:val="008A30BE"/>
    <w:rsid w:val="008C4F40"/>
    <w:rsid w:val="0092760C"/>
    <w:rsid w:val="00934560"/>
    <w:rsid w:val="009411F5"/>
    <w:rsid w:val="0098293C"/>
    <w:rsid w:val="00984DD0"/>
    <w:rsid w:val="009A0FA7"/>
    <w:rsid w:val="009B06FE"/>
    <w:rsid w:val="009B5DC1"/>
    <w:rsid w:val="009D6149"/>
    <w:rsid w:val="009E4C58"/>
    <w:rsid w:val="00A37F71"/>
    <w:rsid w:val="00A70701"/>
    <w:rsid w:val="00AC0C57"/>
    <w:rsid w:val="00AC39EB"/>
    <w:rsid w:val="00AC6E70"/>
    <w:rsid w:val="00AD0D8E"/>
    <w:rsid w:val="00AD0F4E"/>
    <w:rsid w:val="00AE0ED2"/>
    <w:rsid w:val="00AF6756"/>
    <w:rsid w:val="00B00B3E"/>
    <w:rsid w:val="00B067BF"/>
    <w:rsid w:val="00B108A5"/>
    <w:rsid w:val="00B8597F"/>
    <w:rsid w:val="00B8623A"/>
    <w:rsid w:val="00C02AA8"/>
    <w:rsid w:val="00C248FD"/>
    <w:rsid w:val="00C30660"/>
    <w:rsid w:val="00C35881"/>
    <w:rsid w:val="00C60A83"/>
    <w:rsid w:val="00C65C74"/>
    <w:rsid w:val="00C8520E"/>
    <w:rsid w:val="00CA4C13"/>
    <w:rsid w:val="00CC0DCA"/>
    <w:rsid w:val="00CD26E2"/>
    <w:rsid w:val="00CE0892"/>
    <w:rsid w:val="00D37390"/>
    <w:rsid w:val="00D446AD"/>
    <w:rsid w:val="00D966B1"/>
    <w:rsid w:val="00DA7847"/>
    <w:rsid w:val="00DA7F72"/>
    <w:rsid w:val="00DAA2A4"/>
    <w:rsid w:val="00E30E23"/>
    <w:rsid w:val="00E455F0"/>
    <w:rsid w:val="00E57AD6"/>
    <w:rsid w:val="00E66324"/>
    <w:rsid w:val="00E77BDD"/>
    <w:rsid w:val="00E97DFD"/>
    <w:rsid w:val="00EB0EAA"/>
    <w:rsid w:val="00EE48E1"/>
    <w:rsid w:val="00EF41D3"/>
    <w:rsid w:val="00F05D22"/>
    <w:rsid w:val="00F15569"/>
    <w:rsid w:val="00F55D62"/>
    <w:rsid w:val="00F6607E"/>
    <w:rsid w:val="00F75B12"/>
    <w:rsid w:val="00FE3054"/>
    <w:rsid w:val="00FF5166"/>
    <w:rsid w:val="05A9E0B2"/>
    <w:rsid w:val="0D55E048"/>
    <w:rsid w:val="1216F858"/>
    <w:rsid w:val="1287CEE4"/>
    <w:rsid w:val="17BD3573"/>
    <w:rsid w:val="1D6AC4DE"/>
    <w:rsid w:val="1ED1E169"/>
    <w:rsid w:val="204D3EAE"/>
    <w:rsid w:val="205D59B8"/>
    <w:rsid w:val="21C9BF0B"/>
    <w:rsid w:val="2331322D"/>
    <w:rsid w:val="23FCA7D0"/>
    <w:rsid w:val="2D584FEC"/>
    <w:rsid w:val="2DAFDCA7"/>
    <w:rsid w:val="320B20BA"/>
    <w:rsid w:val="33462386"/>
    <w:rsid w:val="38248C94"/>
    <w:rsid w:val="38DEFA10"/>
    <w:rsid w:val="3B476024"/>
    <w:rsid w:val="3DE22BB8"/>
    <w:rsid w:val="3E58B862"/>
    <w:rsid w:val="3E632115"/>
    <w:rsid w:val="455670D2"/>
    <w:rsid w:val="476510D4"/>
    <w:rsid w:val="491A4091"/>
    <w:rsid w:val="502E55CF"/>
    <w:rsid w:val="50C591A9"/>
    <w:rsid w:val="526164C8"/>
    <w:rsid w:val="542F0915"/>
    <w:rsid w:val="56B49EE8"/>
    <w:rsid w:val="599B41D5"/>
    <w:rsid w:val="5BC8F7ED"/>
    <w:rsid w:val="5F5D3F4A"/>
    <w:rsid w:val="6BC9B6E8"/>
    <w:rsid w:val="6F7D6492"/>
    <w:rsid w:val="715C4B0E"/>
    <w:rsid w:val="7468C156"/>
    <w:rsid w:val="7A479C0B"/>
    <w:rsid w:val="7CE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2C07"/>
  <w15:chartTrackingRefBased/>
  <w15:docId w15:val="{D505E7C5-CF3B-43F1-9BA4-4C30B730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E103D"/>
  </w:style>
  <w:style w:type="character" w:customStyle="1" w:styleId="eop">
    <w:name w:val="eop"/>
    <w:basedOn w:val="DefaultParagraphFont"/>
    <w:rsid w:val="007E103D"/>
  </w:style>
  <w:style w:type="character" w:styleId="Emphasis">
    <w:name w:val="Emphasis"/>
    <w:basedOn w:val="DefaultParagraphFont"/>
    <w:uiPriority w:val="20"/>
    <w:qFormat/>
    <w:rsid w:val="007E103D"/>
    <w:rPr>
      <w:i/>
      <w:iCs/>
    </w:rPr>
  </w:style>
  <w:style w:type="character" w:customStyle="1" w:styleId="ui-provider">
    <w:name w:val="ui-provider"/>
    <w:basedOn w:val="DefaultParagraphFont"/>
    <w:rsid w:val="00207D45"/>
  </w:style>
  <w:style w:type="character" w:styleId="Hyperlink">
    <w:name w:val="Hyperlink"/>
    <w:basedOn w:val="DefaultParagraphFont"/>
    <w:uiPriority w:val="99"/>
    <w:unhideWhenUsed/>
    <w:rsid w:val="00355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C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0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A5"/>
  </w:style>
  <w:style w:type="paragraph" w:styleId="Footer">
    <w:name w:val="footer"/>
    <w:basedOn w:val="Normal"/>
    <w:link w:val="FooterChar"/>
    <w:uiPriority w:val="99"/>
    <w:unhideWhenUsed/>
    <w:rsid w:val="00B10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A5"/>
  </w:style>
  <w:style w:type="character" w:styleId="CommentReference">
    <w:name w:val="annotation reference"/>
    <w:basedOn w:val="DefaultParagraphFont"/>
    <w:uiPriority w:val="99"/>
    <w:semiHidden/>
    <w:unhideWhenUsed/>
    <w:rsid w:val="008A3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0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government/consultations/fairer-food-labelling/outcome/summary-of-responses-and-government-respon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50474904A8F4D87174855850536C7" ma:contentTypeVersion="19" ma:contentTypeDescription="Create a new document." ma:contentTypeScope="" ma:versionID="e81aed92411e3ee3af064324f8fbdcc2">
  <xsd:schema xmlns:xsd="http://www.w3.org/2001/XMLSchema" xmlns:xs="http://www.w3.org/2001/XMLSchema" xmlns:p="http://schemas.microsoft.com/office/2006/metadata/properties" xmlns:ns2="e49c22c2-e348-42a4-8d04-d76db3580327" xmlns:ns3="8187ef3f-be6b-4f69-946d-62fdfebf0a49" targetNamespace="http://schemas.microsoft.com/office/2006/metadata/properties" ma:root="true" ma:fieldsID="36777008bac97c20ad3681c8312f456c" ns2:_="" ns3:_="">
    <xsd:import namespace="e49c22c2-e348-42a4-8d04-d76db3580327"/>
    <xsd:import namespace="8187ef3f-be6b-4f69-946d-62fdfebf0a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c22c2-e348-42a4-8d04-d76db35803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066d65-e6c3-4c67-abf6-b7e9c7f27b9d}" ma:internalName="TaxCatchAll" ma:showField="CatchAllData" ma:web="e49c22c2-e348-42a4-8d04-d76db3580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7ef3f-be6b-4f69-946d-62fdfebf0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b61ac4-bb4c-41a3-a8a2-0c7835621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7ef3f-be6b-4f69-946d-62fdfebf0a49">
      <Terms xmlns="http://schemas.microsoft.com/office/infopath/2007/PartnerControls"/>
    </lcf76f155ced4ddcb4097134ff3c332f>
    <TaxCatchAll xmlns="e49c22c2-e348-42a4-8d04-d76db3580327" xsi:nil="true"/>
  </documentManagement>
</p:properties>
</file>

<file path=customXml/itemProps1.xml><?xml version="1.0" encoding="utf-8"?>
<ds:datastoreItem xmlns:ds="http://schemas.openxmlformats.org/officeDocument/2006/customXml" ds:itemID="{28800230-D0CF-460D-AFD4-939AA26DA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B95FF-C019-4FDD-8C8D-A08B195A8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c22c2-e348-42a4-8d04-d76db3580327"/>
    <ds:schemaRef ds:uri="8187ef3f-be6b-4f69-946d-62fdfebf0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0A84C-3CC3-4D84-8934-BC57729D6F26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e49c22c2-e348-42a4-8d04-d76db3580327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187ef3f-be6b-4f69-946d-62fdfebf0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Percival</dc:creator>
  <cp:keywords/>
  <dc:description/>
  <cp:lastModifiedBy>Oona Buttafoco</cp:lastModifiedBy>
  <cp:revision>2</cp:revision>
  <cp:lastPrinted>2023-12-05T20:17:00Z</cp:lastPrinted>
  <dcterms:created xsi:type="dcterms:W3CDTF">2025-09-02T12:21:00Z</dcterms:created>
  <dcterms:modified xsi:type="dcterms:W3CDTF">2025-09-02T12:21:00Z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0x010100A1A50474904A8F4D87174855850536C7</vt:lpwstr>
  </property>
  <property fmtid="{D5CDD505-2E9C-101B-9397-08002B2CF9AE}" pid="3" name="MediaServiceImageTags">
    <vt:lpwstr/>
  </property>
</Properties>
</file>