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FD40" w14:textId="77777777" w:rsidR="002B2CD8" w:rsidRPr="005328F0" w:rsidRDefault="002B2CD8" w:rsidP="002B2CD8">
      <w:pPr>
        <w:pStyle w:val="NormalWeb"/>
        <w:jc w:val="both"/>
        <w:rPr>
          <w:rFonts w:ascii="Arial" w:hAnsi="Arial" w:cs="Arial"/>
          <w:b/>
        </w:rPr>
      </w:pPr>
    </w:p>
    <w:p w14:paraId="2E6CB4BC" w14:textId="77777777" w:rsidR="002B2CD8" w:rsidRPr="005328F0" w:rsidRDefault="002B2CD8" w:rsidP="002B2CD8">
      <w:pPr>
        <w:pStyle w:val="NormalWeb"/>
        <w:jc w:val="both"/>
        <w:rPr>
          <w:rFonts w:ascii="Arial" w:hAnsi="Arial" w:cs="Arial"/>
          <w:b/>
        </w:rPr>
      </w:pPr>
    </w:p>
    <w:p w14:paraId="414BDC56" w14:textId="0B5BB1B2" w:rsidR="002B2CD8" w:rsidRPr="005328F0" w:rsidRDefault="000040E8" w:rsidP="002B2CD8">
      <w:pPr>
        <w:pStyle w:val="NormalWeb"/>
        <w:jc w:val="both"/>
        <w:rPr>
          <w:rFonts w:ascii="Arial" w:hAnsi="Arial" w:cs="Arial"/>
          <w:b/>
        </w:rPr>
      </w:pPr>
      <w:r w:rsidRPr="005328F0">
        <w:rPr>
          <w:rFonts w:ascii="Arial" w:hAnsi="Arial" w:cs="Arial"/>
          <w:b/>
        </w:rPr>
        <w:t xml:space="preserve">GB </w:t>
      </w:r>
      <w:r w:rsidR="002B2CD8" w:rsidRPr="005328F0">
        <w:rPr>
          <w:rFonts w:ascii="Arial" w:hAnsi="Arial" w:cs="Arial"/>
          <w:b/>
        </w:rPr>
        <w:t xml:space="preserve">Import </w:t>
      </w:r>
      <w:r w:rsidRPr="005328F0">
        <w:rPr>
          <w:rFonts w:ascii="Arial" w:hAnsi="Arial" w:cs="Arial"/>
          <w:b/>
        </w:rPr>
        <w:t>controls</w:t>
      </w:r>
      <w:r w:rsidR="002B2CD8" w:rsidRPr="005328F0">
        <w:rPr>
          <w:rFonts w:ascii="Arial" w:hAnsi="Arial" w:cs="Arial"/>
          <w:b/>
        </w:rPr>
        <w:t xml:space="preserve"> f</w:t>
      </w:r>
      <w:r w:rsidRPr="005328F0">
        <w:rPr>
          <w:rFonts w:ascii="Arial" w:hAnsi="Arial" w:cs="Arial"/>
          <w:b/>
        </w:rPr>
        <w:t>or</w:t>
      </w:r>
      <w:r w:rsidR="002B2CD8" w:rsidRPr="005328F0">
        <w:rPr>
          <w:rFonts w:ascii="Arial" w:hAnsi="Arial" w:cs="Arial"/>
          <w:b/>
        </w:rPr>
        <w:t xml:space="preserve"> China, Kazakhstan, Moldova, Russian Federation, Ukraine and Turkey</w:t>
      </w:r>
    </w:p>
    <w:p w14:paraId="1650B91E" w14:textId="468BC78C" w:rsidR="002B2CD8" w:rsidRPr="005328F0" w:rsidRDefault="002B2CD8" w:rsidP="002B2CD8">
      <w:pPr>
        <w:pStyle w:val="NormalWeb"/>
        <w:jc w:val="both"/>
        <w:rPr>
          <w:rFonts w:ascii="Arial" w:hAnsi="Arial" w:cs="Arial"/>
          <w:bCs/>
        </w:rPr>
      </w:pPr>
      <w:r w:rsidRPr="005328F0">
        <w:rPr>
          <w:rFonts w:ascii="Arial" w:hAnsi="Arial" w:cs="Arial"/>
          <w:bCs/>
        </w:rPr>
        <w:t xml:space="preserve">The information below is taken from guidance issued by Defra to GB certification bodies. </w:t>
      </w:r>
    </w:p>
    <w:p w14:paraId="31DA80A0" w14:textId="77777777" w:rsidR="002B2CD8" w:rsidRPr="005328F0" w:rsidRDefault="002B2CD8" w:rsidP="002B2CD8">
      <w:pPr>
        <w:pStyle w:val="NormalWeb"/>
        <w:jc w:val="both"/>
        <w:rPr>
          <w:rFonts w:ascii="Arial" w:hAnsi="Arial" w:cs="Arial"/>
          <w:bCs/>
        </w:rPr>
      </w:pPr>
      <w:r w:rsidRPr="005328F0">
        <w:rPr>
          <w:rFonts w:ascii="Arial" w:hAnsi="Arial" w:cs="Arial"/>
          <w:bCs/>
        </w:rPr>
        <w:t>Increased control measures as regards to certain products originating from China, Kazakhstan, Moldova, Russian Federation, Turkey and Ukraine and imported from one of these countries or from another third country, are necessary to ensure compliance of products with Retained Regulation (EC) No 834/2007.</w:t>
      </w:r>
    </w:p>
    <w:p w14:paraId="268553F7" w14:textId="77777777" w:rsidR="002B2CD8" w:rsidRPr="005328F0" w:rsidRDefault="002B2CD8" w:rsidP="002B2CD8">
      <w:pPr>
        <w:pStyle w:val="NormalWeb"/>
        <w:jc w:val="both"/>
        <w:rPr>
          <w:rFonts w:ascii="Arial" w:hAnsi="Arial" w:cs="Arial"/>
          <w:bCs/>
        </w:rPr>
      </w:pPr>
      <w:r w:rsidRPr="005328F0">
        <w:rPr>
          <w:rFonts w:ascii="Arial" w:hAnsi="Arial" w:cs="Arial"/>
          <w:bCs/>
        </w:rPr>
        <w:t>Importers are responsible for ensuring any product they want to import into GB adheres to these guidelines.</w:t>
      </w:r>
    </w:p>
    <w:p w14:paraId="63F2FC67" w14:textId="77777777" w:rsidR="002B2CD8" w:rsidRPr="005328F0" w:rsidRDefault="002B2CD8" w:rsidP="002B2CD8">
      <w:pPr>
        <w:pStyle w:val="NormalWeb"/>
        <w:jc w:val="both"/>
        <w:rPr>
          <w:rFonts w:ascii="Arial" w:hAnsi="Arial" w:cs="Arial"/>
          <w:b/>
          <w:bCs/>
        </w:rPr>
      </w:pPr>
      <w:r w:rsidRPr="005328F0">
        <w:rPr>
          <w:rFonts w:ascii="Arial" w:hAnsi="Arial" w:cs="Arial"/>
          <w:b/>
          <w:bCs/>
        </w:rPr>
        <w:t xml:space="preserve">1. Tracking and identification of all consignments of imported food and feed   </w:t>
      </w:r>
    </w:p>
    <w:p w14:paraId="08F5D76E" w14:textId="77777777" w:rsidR="002B2CD8" w:rsidRPr="005328F0" w:rsidRDefault="002B2CD8" w:rsidP="002B2CD8">
      <w:pPr>
        <w:pStyle w:val="NormalWeb"/>
        <w:jc w:val="both"/>
        <w:rPr>
          <w:rFonts w:ascii="Arial" w:hAnsi="Arial" w:cs="Arial"/>
          <w:bCs/>
        </w:rPr>
      </w:pPr>
      <w:r w:rsidRPr="005328F0">
        <w:rPr>
          <w:rFonts w:ascii="Arial" w:hAnsi="Arial" w:cs="Arial"/>
          <w:bCs/>
        </w:rPr>
        <w:t>Importers should notify the receiving BCP/PHA in line with the guidance provided for the GB Organic Import System and provide a valid Certificate of Inspection (CoI) with each consignment.</w:t>
      </w:r>
    </w:p>
    <w:p w14:paraId="5A563C59" w14:textId="77777777" w:rsidR="002B2CD8" w:rsidRPr="005328F0" w:rsidRDefault="002B2CD8" w:rsidP="002B2CD8">
      <w:pPr>
        <w:pStyle w:val="NormalWeb"/>
        <w:jc w:val="both"/>
        <w:rPr>
          <w:rFonts w:ascii="Arial" w:hAnsi="Arial" w:cs="Arial"/>
          <w:bCs/>
        </w:rPr>
      </w:pPr>
      <w:r w:rsidRPr="005328F0">
        <w:rPr>
          <w:rFonts w:ascii="Arial" w:hAnsi="Arial" w:cs="Arial"/>
          <w:bCs/>
        </w:rPr>
        <w:t xml:space="preserve">Border Control Points in Great Britain must ensure that the control measures described in these guidelines are carried out on all consignments of organic food and feed originating from China, Ukraine, Kazakhstan, Moldova, Turkey and Russian Federation with the following CN-codes:  </w:t>
      </w:r>
    </w:p>
    <w:tbl>
      <w:tblPr>
        <w:tblStyle w:val="TableGrid"/>
        <w:tblW w:w="0" w:type="auto"/>
        <w:tblInd w:w="15" w:type="dxa"/>
        <w:tblLook w:val="04A0" w:firstRow="1" w:lastRow="0" w:firstColumn="1" w:lastColumn="0" w:noHBand="0" w:noVBand="1"/>
      </w:tblPr>
      <w:tblGrid>
        <w:gridCol w:w="4502"/>
        <w:gridCol w:w="4499"/>
      </w:tblGrid>
      <w:tr w:rsidR="002B2CD8" w:rsidRPr="005328F0" w14:paraId="324949AB" w14:textId="77777777" w:rsidTr="00914B99">
        <w:tc>
          <w:tcPr>
            <w:tcW w:w="4502" w:type="dxa"/>
          </w:tcPr>
          <w:p w14:paraId="395614AC" w14:textId="77777777" w:rsidR="002B2CD8" w:rsidRPr="005328F0" w:rsidRDefault="002B2CD8" w:rsidP="00914B99">
            <w:pPr>
              <w:pStyle w:val="NormalWeb"/>
              <w:rPr>
                <w:rFonts w:ascii="Arial" w:hAnsi="Arial" w:cs="Arial"/>
                <w:b/>
              </w:rPr>
            </w:pPr>
            <w:r w:rsidRPr="005328F0">
              <w:rPr>
                <w:rFonts w:ascii="Arial" w:hAnsi="Arial" w:cs="Arial"/>
                <w:b/>
              </w:rPr>
              <w:t>Chapter / CN code details</w:t>
            </w:r>
          </w:p>
        </w:tc>
        <w:tc>
          <w:tcPr>
            <w:tcW w:w="4499" w:type="dxa"/>
          </w:tcPr>
          <w:p w14:paraId="3663EB5E" w14:textId="77777777" w:rsidR="002B2CD8" w:rsidRPr="005328F0" w:rsidRDefault="002B2CD8" w:rsidP="00914B99">
            <w:pPr>
              <w:pStyle w:val="NormalWeb"/>
              <w:rPr>
                <w:rFonts w:ascii="Arial" w:hAnsi="Arial" w:cs="Arial"/>
                <w:b/>
              </w:rPr>
            </w:pPr>
            <w:r w:rsidRPr="005328F0">
              <w:rPr>
                <w:rFonts w:ascii="Arial" w:hAnsi="Arial" w:cs="Arial"/>
                <w:b/>
              </w:rPr>
              <w:t>Countries control measures apply to</w:t>
            </w:r>
          </w:p>
        </w:tc>
      </w:tr>
      <w:tr w:rsidR="002B2CD8" w:rsidRPr="005328F0" w14:paraId="23AE3026" w14:textId="77777777" w:rsidTr="00914B99">
        <w:tc>
          <w:tcPr>
            <w:tcW w:w="4502" w:type="dxa"/>
          </w:tcPr>
          <w:p w14:paraId="409BFAC4" w14:textId="77777777" w:rsidR="002B2CD8" w:rsidRPr="005328F0" w:rsidRDefault="002B2CD8" w:rsidP="00914B99">
            <w:pPr>
              <w:pStyle w:val="NormalWeb"/>
              <w:rPr>
                <w:rFonts w:ascii="Arial" w:hAnsi="Arial" w:cs="Arial"/>
                <w:bCs/>
              </w:rPr>
            </w:pPr>
            <w:r w:rsidRPr="005328F0">
              <w:rPr>
                <w:rFonts w:ascii="Arial" w:hAnsi="Arial" w:cs="Arial"/>
                <w:bCs/>
              </w:rPr>
              <w:t xml:space="preserve">Chapter 10 – Cereals  </w:t>
            </w:r>
          </w:p>
        </w:tc>
        <w:tc>
          <w:tcPr>
            <w:tcW w:w="4499" w:type="dxa"/>
          </w:tcPr>
          <w:p w14:paraId="3AEFFC48" w14:textId="77777777" w:rsidR="002B2CD8" w:rsidRPr="005328F0" w:rsidRDefault="002B2CD8" w:rsidP="00914B99">
            <w:pPr>
              <w:pStyle w:val="NormalWeb"/>
              <w:rPr>
                <w:rFonts w:ascii="Arial" w:hAnsi="Arial" w:cs="Arial"/>
                <w:bCs/>
              </w:rPr>
            </w:pPr>
            <w:r w:rsidRPr="005328F0">
              <w:rPr>
                <w:rFonts w:ascii="Arial" w:hAnsi="Arial" w:cs="Arial"/>
                <w:bCs/>
              </w:rPr>
              <w:t>China, Kazakhstan, Moldova, Russian Federation, Turkey and Ukraine</w:t>
            </w:r>
          </w:p>
        </w:tc>
      </w:tr>
      <w:tr w:rsidR="002B2CD8" w:rsidRPr="005328F0" w14:paraId="27D90410" w14:textId="77777777" w:rsidTr="00914B99">
        <w:tc>
          <w:tcPr>
            <w:tcW w:w="4502" w:type="dxa"/>
          </w:tcPr>
          <w:p w14:paraId="6C79DB0C" w14:textId="77777777" w:rsidR="002B2CD8" w:rsidRPr="005328F0" w:rsidRDefault="002B2CD8" w:rsidP="00914B99">
            <w:pPr>
              <w:pStyle w:val="NormalWeb"/>
              <w:rPr>
                <w:rFonts w:ascii="Arial" w:hAnsi="Arial" w:cs="Arial"/>
                <w:bCs/>
              </w:rPr>
            </w:pPr>
            <w:r w:rsidRPr="005328F0">
              <w:rPr>
                <w:rFonts w:ascii="Arial" w:hAnsi="Arial" w:cs="Arial"/>
                <w:bCs/>
              </w:rPr>
              <w:t xml:space="preserve">Chapter 11 – Products of the milling industry; malt; starches; inulin; wheat gluten. The following CN codes are excluded: 1105, 1106, 1107, 1108 &amp; 1109  </w:t>
            </w:r>
          </w:p>
        </w:tc>
        <w:tc>
          <w:tcPr>
            <w:tcW w:w="4499" w:type="dxa"/>
          </w:tcPr>
          <w:p w14:paraId="19D552DF" w14:textId="77777777" w:rsidR="002B2CD8" w:rsidRPr="005328F0" w:rsidRDefault="002B2CD8" w:rsidP="00914B99">
            <w:pPr>
              <w:pStyle w:val="NormalWeb"/>
              <w:rPr>
                <w:rFonts w:ascii="Arial" w:hAnsi="Arial" w:cs="Arial"/>
                <w:bCs/>
              </w:rPr>
            </w:pPr>
            <w:r w:rsidRPr="005328F0">
              <w:rPr>
                <w:rFonts w:ascii="Arial" w:hAnsi="Arial" w:cs="Arial"/>
                <w:bCs/>
              </w:rPr>
              <w:t>China, Kazakhstan, Moldova, Russian Federation, Turkey and Ukraine</w:t>
            </w:r>
          </w:p>
        </w:tc>
      </w:tr>
      <w:tr w:rsidR="002B2CD8" w:rsidRPr="005328F0" w14:paraId="4BC5B8A9" w14:textId="77777777" w:rsidTr="00914B99">
        <w:tc>
          <w:tcPr>
            <w:tcW w:w="4502" w:type="dxa"/>
          </w:tcPr>
          <w:p w14:paraId="4B7DA57D" w14:textId="77777777" w:rsidR="002B2CD8" w:rsidRPr="005328F0" w:rsidRDefault="002B2CD8" w:rsidP="00914B99">
            <w:pPr>
              <w:pStyle w:val="NormalWeb"/>
              <w:rPr>
                <w:rFonts w:ascii="Arial" w:hAnsi="Arial" w:cs="Arial"/>
                <w:bCs/>
              </w:rPr>
            </w:pPr>
            <w:r w:rsidRPr="005328F0">
              <w:rPr>
                <w:rFonts w:ascii="Arial" w:hAnsi="Arial" w:cs="Arial"/>
                <w:bCs/>
              </w:rPr>
              <w:t xml:space="preserve">Chapter 12 – Oil seeds and oleaginous fruits; miscellaneous grains, seeds and fruit; industrial or medicinal plants; straw and fodder, with the exception of processed products ready for human consumption derived from them. The following CN codes are excluded: 1211, 1212, 1213 &amp; 1214 </w:t>
            </w:r>
          </w:p>
        </w:tc>
        <w:tc>
          <w:tcPr>
            <w:tcW w:w="4499" w:type="dxa"/>
          </w:tcPr>
          <w:p w14:paraId="2E4297C9" w14:textId="77777777" w:rsidR="002B2CD8" w:rsidRPr="005328F0" w:rsidRDefault="002B2CD8" w:rsidP="00914B99">
            <w:pPr>
              <w:pStyle w:val="NormalWeb"/>
              <w:rPr>
                <w:rFonts w:ascii="Arial" w:hAnsi="Arial" w:cs="Arial"/>
                <w:bCs/>
              </w:rPr>
            </w:pPr>
            <w:r w:rsidRPr="005328F0">
              <w:rPr>
                <w:rFonts w:ascii="Arial" w:hAnsi="Arial" w:cs="Arial"/>
                <w:bCs/>
              </w:rPr>
              <w:t>China, Kazakhstan, Moldova, Russian Federation, Turkey and Ukraine</w:t>
            </w:r>
          </w:p>
        </w:tc>
      </w:tr>
      <w:tr w:rsidR="002B2CD8" w:rsidRPr="005328F0" w14:paraId="1FAC8572" w14:textId="77777777" w:rsidTr="00914B99">
        <w:tc>
          <w:tcPr>
            <w:tcW w:w="4502" w:type="dxa"/>
          </w:tcPr>
          <w:p w14:paraId="7B49FF89" w14:textId="77777777" w:rsidR="002B2CD8" w:rsidRPr="005328F0" w:rsidRDefault="002B2CD8" w:rsidP="00914B99">
            <w:pPr>
              <w:pStyle w:val="NormalWeb"/>
              <w:rPr>
                <w:rFonts w:ascii="Arial" w:hAnsi="Arial" w:cs="Arial"/>
                <w:bCs/>
              </w:rPr>
            </w:pPr>
            <w:r w:rsidRPr="005328F0">
              <w:rPr>
                <w:rFonts w:ascii="Arial" w:hAnsi="Arial" w:cs="Arial"/>
                <w:bCs/>
              </w:rPr>
              <w:t xml:space="preserve">Chapter 23 – Residues and waste from the food industries, prepared animal fodder. The following CN codes are excluded: 2307  </w:t>
            </w:r>
          </w:p>
        </w:tc>
        <w:tc>
          <w:tcPr>
            <w:tcW w:w="4499" w:type="dxa"/>
          </w:tcPr>
          <w:p w14:paraId="60DD2A4C" w14:textId="77777777" w:rsidR="002B2CD8" w:rsidRPr="005328F0" w:rsidRDefault="002B2CD8" w:rsidP="00914B99">
            <w:pPr>
              <w:pStyle w:val="NormalWeb"/>
              <w:rPr>
                <w:rFonts w:ascii="Arial" w:hAnsi="Arial" w:cs="Arial"/>
                <w:bCs/>
              </w:rPr>
            </w:pPr>
            <w:r w:rsidRPr="005328F0">
              <w:rPr>
                <w:rFonts w:ascii="Arial" w:hAnsi="Arial" w:cs="Arial"/>
                <w:bCs/>
              </w:rPr>
              <w:t>China, Kazakhstan, Moldova, Russian Federation, Turkey and Ukraine</w:t>
            </w:r>
          </w:p>
        </w:tc>
      </w:tr>
      <w:tr w:rsidR="002B2CD8" w:rsidRPr="005328F0" w14:paraId="2FBFA112" w14:textId="77777777" w:rsidTr="00914B99">
        <w:tc>
          <w:tcPr>
            <w:tcW w:w="4502" w:type="dxa"/>
          </w:tcPr>
          <w:p w14:paraId="3888261B" w14:textId="77777777" w:rsidR="002B2CD8" w:rsidRPr="005328F0" w:rsidRDefault="002B2CD8" w:rsidP="00914B99">
            <w:pPr>
              <w:pStyle w:val="NormalWeb"/>
              <w:rPr>
                <w:rFonts w:ascii="Arial" w:hAnsi="Arial" w:cs="Arial"/>
                <w:bCs/>
              </w:rPr>
            </w:pPr>
            <w:r w:rsidRPr="005328F0">
              <w:rPr>
                <w:rFonts w:ascii="Arial" w:hAnsi="Arial" w:cs="Arial"/>
                <w:bCs/>
              </w:rPr>
              <w:t xml:space="preserve">CN code 0810 9075 – only Goji berries (Lycium barbarum and Lycium chinense) and products processed from them.  </w:t>
            </w:r>
          </w:p>
        </w:tc>
        <w:tc>
          <w:tcPr>
            <w:tcW w:w="4499" w:type="dxa"/>
          </w:tcPr>
          <w:p w14:paraId="5A2A9C6B" w14:textId="77777777" w:rsidR="002B2CD8" w:rsidRPr="005328F0" w:rsidRDefault="002B2CD8" w:rsidP="00914B99">
            <w:pPr>
              <w:pStyle w:val="NormalWeb"/>
              <w:rPr>
                <w:rFonts w:ascii="Arial" w:hAnsi="Arial" w:cs="Arial"/>
                <w:bCs/>
              </w:rPr>
            </w:pPr>
            <w:r w:rsidRPr="005328F0">
              <w:rPr>
                <w:rFonts w:ascii="Arial" w:hAnsi="Arial" w:cs="Arial"/>
                <w:bCs/>
              </w:rPr>
              <w:t>China</w:t>
            </w:r>
          </w:p>
        </w:tc>
      </w:tr>
    </w:tbl>
    <w:p w14:paraId="6592EE1A" w14:textId="77777777" w:rsidR="002B2CD8" w:rsidRPr="005328F0" w:rsidRDefault="002B2CD8" w:rsidP="002B2CD8">
      <w:pPr>
        <w:pStyle w:val="NormalWeb"/>
        <w:jc w:val="both"/>
        <w:rPr>
          <w:rFonts w:ascii="Arial" w:hAnsi="Arial" w:cs="Arial"/>
          <w:bCs/>
        </w:rPr>
      </w:pPr>
      <w:r w:rsidRPr="005328F0">
        <w:rPr>
          <w:rFonts w:ascii="Arial" w:hAnsi="Arial" w:cs="Arial"/>
          <w:bCs/>
        </w:rPr>
        <w:lastRenderedPageBreak/>
        <w:t xml:space="preserve">Consignments originating from one of these six countries arriving at the GB border from another third country shall also be subject to these guidelines.  </w:t>
      </w:r>
    </w:p>
    <w:p w14:paraId="50C54EFC" w14:textId="77777777" w:rsidR="002B2CD8" w:rsidRPr="005328F0" w:rsidRDefault="002B2CD8" w:rsidP="002B2CD8">
      <w:pPr>
        <w:pStyle w:val="NormalWeb"/>
        <w:jc w:val="both"/>
        <w:rPr>
          <w:rFonts w:ascii="Arial" w:hAnsi="Arial" w:cs="Arial"/>
        </w:rPr>
      </w:pPr>
      <w:r w:rsidRPr="005328F0">
        <w:rPr>
          <w:rFonts w:ascii="Arial" w:hAnsi="Arial" w:cs="Arial"/>
        </w:rPr>
        <w:t xml:space="preserve">Follow this link for further details of the CN Codes: </w:t>
      </w:r>
      <w:hyperlink r:id="rId8" w:history="1">
        <w:r w:rsidRPr="005328F0">
          <w:rPr>
            <w:rStyle w:val="Hyperlink"/>
            <w:rFonts w:ascii="Arial" w:hAnsi="Arial" w:cs="Arial"/>
          </w:rPr>
          <w:t>https://eur-lex.europa.eu/legal-content/EN/TXT/PDF/?uri=CELEX:32018R1602&amp;from=EN</w:t>
        </w:r>
      </w:hyperlink>
    </w:p>
    <w:p w14:paraId="3C73F6D5" w14:textId="77777777" w:rsidR="002B2CD8" w:rsidRPr="005328F0" w:rsidRDefault="002B2CD8" w:rsidP="002B2CD8">
      <w:pPr>
        <w:pStyle w:val="NormalWeb"/>
        <w:jc w:val="both"/>
        <w:rPr>
          <w:rFonts w:ascii="Arial" w:hAnsi="Arial" w:cs="Arial"/>
          <w:b/>
          <w:bCs/>
        </w:rPr>
      </w:pPr>
      <w:r w:rsidRPr="005328F0">
        <w:rPr>
          <w:rFonts w:ascii="Arial" w:hAnsi="Arial" w:cs="Arial"/>
          <w:b/>
          <w:bCs/>
        </w:rPr>
        <w:t xml:space="preserve">2. Border Control Post (BCP) documentation check at point of entry  </w:t>
      </w:r>
    </w:p>
    <w:p w14:paraId="47D128B0" w14:textId="77777777" w:rsidR="002B2CD8" w:rsidRPr="005328F0" w:rsidRDefault="002B2CD8" w:rsidP="002B2CD8">
      <w:pPr>
        <w:pStyle w:val="BodyText"/>
        <w:ind w:right="-46"/>
        <w:jc w:val="both"/>
        <w:rPr>
          <w:rFonts w:cs="Arial"/>
          <w:szCs w:val="24"/>
        </w:rPr>
      </w:pPr>
      <w:r w:rsidRPr="005328F0">
        <w:rPr>
          <w:rFonts w:cs="Arial"/>
          <w:spacing w:val="-1"/>
          <w:szCs w:val="24"/>
        </w:rPr>
        <w:t>Operators need to ensure that there is c</w:t>
      </w:r>
      <w:r w:rsidRPr="005328F0">
        <w:rPr>
          <w:rFonts w:cs="Arial"/>
          <w:szCs w:val="24"/>
        </w:rPr>
        <w:t>ompl</w:t>
      </w:r>
      <w:r w:rsidRPr="005328F0">
        <w:rPr>
          <w:rFonts w:cs="Arial"/>
          <w:spacing w:val="-1"/>
          <w:szCs w:val="24"/>
        </w:rPr>
        <w:t>e</w:t>
      </w:r>
      <w:r w:rsidRPr="005328F0">
        <w:rPr>
          <w:rFonts w:cs="Arial"/>
          <w:szCs w:val="24"/>
        </w:rPr>
        <w:t>te do</w:t>
      </w:r>
      <w:r w:rsidRPr="005328F0">
        <w:rPr>
          <w:rFonts w:cs="Arial"/>
          <w:spacing w:val="-2"/>
          <w:szCs w:val="24"/>
        </w:rPr>
        <w:t>c</w:t>
      </w:r>
      <w:r w:rsidRPr="005328F0">
        <w:rPr>
          <w:rFonts w:cs="Arial"/>
          <w:szCs w:val="24"/>
        </w:rPr>
        <w:t>u</w:t>
      </w:r>
      <w:r w:rsidRPr="005328F0">
        <w:rPr>
          <w:rFonts w:cs="Arial"/>
          <w:spacing w:val="2"/>
          <w:szCs w:val="24"/>
        </w:rPr>
        <w:t>m</w:t>
      </w:r>
      <w:r w:rsidRPr="005328F0">
        <w:rPr>
          <w:rFonts w:cs="Arial"/>
          <w:spacing w:val="-1"/>
          <w:szCs w:val="24"/>
        </w:rPr>
        <w:t>e</w:t>
      </w:r>
      <w:r w:rsidRPr="005328F0">
        <w:rPr>
          <w:rFonts w:cs="Arial"/>
          <w:szCs w:val="24"/>
        </w:rPr>
        <w:t>nt</w:t>
      </w:r>
      <w:r w:rsidRPr="005328F0">
        <w:rPr>
          <w:rFonts w:cs="Arial"/>
          <w:spacing w:val="1"/>
          <w:szCs w:val="24"/>
        </w:rPr>
        <w:t>a</w:t>
      </w:r>
      <w:r w:rsidRPr="005328F0">
        <w:rPr>
          <w:rFonts w:cs="Arial"/>
          <w:szCs w:val="24"/>
        </w:rPr>
        <w:t>tion for</w:t>
      </w:r>
      <w:r w:rsidRPr="005328F0">
        <w:rPr>
          <w:rFonts w:cs="Arial"/>
          <w:spacing w:val="-1"/>
          <w:szCs w:val="24"/>
        </w:rPr>
        <w:t xml:space="preserve"> </w:t>
      </w:r>
      <w:r w:rsidRPr="005328F0">
        <w:rPr>
          <w:rFonts w:cs="Arial"/>
          <w:szCs w:val="24"/>
        </w:rPr>
        <w:t xml:space="preserve">these </w:t>
      </w:r>
      <w:r w:rsidRPr="005328F0">
        <w:rPr>
          <w:rFonts w:cs="Arial"/>
          <w:spacing w:val="-1"/>
          <w:szCs w:val="24"/>
        </w:rPr>
        <w:t>c</w:t>
      </w:r>
      <w:r w:rsidRPr="005328F0">
        <w:rPr>
          <w:rFonts w:cs="Arial"/>
          <w:szCs w:val="24"/>
        </w:rPr>
        <w:t>onsi</w:t>
      </w:r>
      <w:r w:rsidRPr="005328F0">
        <w:rPr>
          <w:rFonts w:cs="Arial"/>
          <w:spacing w:val="-3"/>
          <w:szCs w:val="24"/>
        </w:rPr>
        <w:t>g</w:t>
      </w:r>
      <w:r w:rsidRPr="005328F0">
        <w:rPr>
          <w:rFonts w:cs="Arial"/>
          <w:szCs w:val="24"/>
        </w:rPr>
        <w:t>n</w:t>
      </w:r>
      <w:r w:rsidRPr="005328F0">
        <w:rPr>
          <w:rFonts w:cs="Arial"/>
          <w:spacing w:val="2"/>
          <w:szCs w:val="24"/>
        </w:rPr>
        <w:t>m</w:t>
      </w:r>
      <w:r w:rsidRPr="005328F0">
        <w:rPr>
          <w:rFonts w:cs="Arial"/>
          <w:spacing w:val="-1"/>
          <w:szCs w:val="24"/>
        </w:rPr>
        <w:t>e</w:t>
      </w:r>
      <w:r w:rsidRPr="005328F0">
        <w:rPr>
          <w:rFonts w:cs="Arial"/>
          <w:spacing w:val="2"/>
          <w:szCs w:val="24"/>
        </w:rPr>
        <w:t>n</w:t>
      </w:r>
      <w:r w:rsidRPr="005328F0">
        <w:rPr>
          <w:rFonts w:cs="Arial"/>
          <w:szCs w:val="24"/>
        </w:rPr>
        <w:t>ts</w:t>
      </w:r>
      <w:r w:rsidRPr="005328F0">
        <w:rPr>
          <w:rFonts w:cs="Arial"/>
          <w:spacing w:val="1"/>
          <w:szCs w:val="24"/>
        </w:rPr>
        <w:t xml:space="preserve"> that can</w:t>
      </w:r>
      <w:r w:rsidRPr="005328F0">
        <w:rPr>
          <w:rFonts w:cs="Arial"/>
          <w:szCs w:val="24"/>
        </w:rPr>
        <w:t xml:space="preserve"> be</w:t>
      </w:r>
      <w:r w:rsidRPr="005328F0">
        <w:rPr>
          <w:rFonts w:cs="Arial"/>
          <w:spacing w:val="-1"/>
          <w:szCs w:val="24"/>
        </w:rPr>
        <w:t xml:space="preserve"> </w:t>
      </w:r>
      <w:r w:rsidRPr="005328F0">
        <w:rPr>
          <w:rFonts w:cs="Arial"/>
          <w:szCs w:val="24"/>
        </w:rPr>
        <w:t>v</w:t>
      </w:r>
      <w:r w:rsidRPr="005328F0">
        <w:rPr>
          <w:rFonts w:cs="Arial"/>
          <w:spacing w:val="-1"/>
          <w:szCs w:val="24"/>
        </w:rPr>
        <w:t>e</w:t>
      </w:r>
      <w:r w:rsidRPr="005328F0">
        <w:rPr>
          <w:rFonts w:cs="Arial"/>
          <w:szCs w:val="24"/>
        </w:rPr>
        <w:t>ri</w:t>
      </w:r>
      <w:r w:rsidRPr="005328F0">
        <w:rPr>
          <w:rFonts w:cs="Arial"/>
          <w:spacing w:val="-1"/>
          <w:szCs w:val="24"/>
        </w:rPr>
        <w:t>f</w:t>
      </w:r>
      <w:r w:rsidRPr="005328F0">
        <w:rPr>
          <w:rFonts w:cs="Arial"/>
          <w:szCs w:val="24"/>
        </w:rPr>
        <w:t xml:space="preserve">ied </w:t>
      </w:r>
      <w:r w:rsidRPr="005328F0">
        <w:rPr>
          <w:rFonts w:cs="Arial"/>
          <w:spacing w:val="4"/>
          <w:szCs w:val="24"/>
        </w:rPr>
        <w:t>s</w:t>
      </w:r>
      <w:r w:rsidRPr="005328F0">
        <w:rPr>
          <w:rFonts w:cs="Arial"/>
          <w:spacing w:val="-5"/>
          <w:szCs w:val="24"/>
        </w:rPr>
        <w:t>y</w:t>
      </w:r>
      <w:r w:rsidRPr="005328F0">
        <w:rPr>
          <w:rFonts w:cs="Arial"/>
          <w:szCs w:val="24"/>
        </w:rPr>
        <w:t>st</w:t>
      </w:r>
      <w:r w:rsidRPr="005328F0">
        <w:rPr>
          <w:rFonts w:cs="Arial"/>
          <w:spacing w:val="1"/>
          <w:szCs w:val="24"/>
        </w:rPr>
        <w:t>e</w:t>
      </w:r>
      <w:r w:rsidRPr="005328F0">
        <w:rPr>
          <w:rFonts w:cs="Arial"/>
          <w:szCs w:val="24"/>
        </w:rPr>
        <w:t>matic</w:t>
      </w:r>
      <w:r w:rsidRPr="005328F0">
        <w:rPr>
          <w:rFonts w:cs="Arial"/>
          <w:spacing w:val="-2"/>
          <w:szCs w:val="24"/>
        </w:rPr>
        <w:t>a</w:t>
      </w:r>
      <w:r w:rsidRPr="005328F0">
        <w:rPr>
          <w:rFonts w:cs="Arial"/>
          <w:szCs w:val="24"/>
        </w:rPr>
        <w:t>l</w:t>
      </w:r>
      <w:r w:rsidRPr="005328F0">
        <w:rPr>
          <w:rFonts w:cs="Arial"/>
          <w:spacing w:val="3"/>
          <w:szCs w:val="24"/>
        </w:rPr>
        <w:t>l</w:t>
      </w:r>
      <w:r w:rsidRPr="005328F0">
        <w:rPr>
          <w:rFonts w:cs="Arial"/>
          <w:spacing w:val="-5"/>
          <w:szCs w:val="24"/>
        </w:rPr>
        <w:t>y by the BCP including</w:t>
      </w:r>
      <w:r w:rsidRPr="005328F0">
        <w:rPr>
          <w:rFonts w:cs="Arial"/>
          <w:szCs w:val="24"/>
        </w:rPr>
        <w:t>:</w:t>
      </w:r>
    </w:p>
    <w:p w14:paraId="3E12C393" w14:textId="77777777" w:rsidR="002B2CD8" w:rsidRPr="005328F0" w:rsidRDefault="002B2CD8" w:rsidP="002B2CD8">
      <w:pPr>
        <w:pStyle w:val="BodyText"/>
        <w:widowControl w:val="0"/>
        <w:numPr>
          <w:ilvl w:val="0"/>
          <w:numId w:val="12"/>
        </w:numPr>
        <w:tabs>
          <w:tab w:val="left" w:pos="709"/>
        </w:tabs>
        <w:spacing w:before="0" w:after="0" w:line="240" w:lineRule="auto"/>
        <w:ind w:right="-46"/>
        <w:jc w:val="both"/>
        <w:rPr>
          <w:rFonts w:cs="Arial"/>
          <w:szCs w:val="24"/>
        </w:rPr>
      </w:pPr>
      <w:r w:rsidRPr="005328F0">
        <w:rPr>
          <w:rFonts w:cs="Arial"/>
          <w:szCs w:val="24"/>
        </w:rPr>
        <w:t>C</w:t>
      </w:r>
      <w:r w:rsidRPr="005328F0">
        <w:rPr>
          <w:rFonts w:cs="Arial"/>
          <w:spacing w:val="-1"/>
          <w:szCs w:val="24"/>
        </w:rPr>
        <w:t>e</w:t>
      </w:r>
      <w:r w:rsidRPr="005328F0">
        <w:rPr>
          <w:rFonts w:cs="Arial"/>
          <w:szCs w:val="24"/>
        </w:rPr>
        <w:t>rtifi</w:t>
      </w:r>
      <w:r w:rsidRPr="005328F0">
        <w:rPr>
          <w:rFonts w:cs="Arial"/>
          <w:spacing w:val="-1"/>
          <w:szCs w:val="24"/>
        </w:rPr>
        <w:t>ca</w:t>
      </w:r>
      <w:r w:rsidRPr="005328F0">
        <w:rPr>
          <w:rFonts w:cs="Arial"/>
          <w:szCs w:val="24"/>
        </w:rPr>
        <w:t>te of</w:t>
      </w:r>
      <w:r w:rsidRPr="005328F0">
        <w:rPr>
          <w:rFonts w:cs="Arial"/>
          <w:spacing w:val="-1"/>
          <w:szCs w:val="24"/>
        </w:rPr>
        <w:t xml:space="preserve"> </w:t>
      </w:r>
      <w:r w:rsidRPr="005328F0">
        <w:rPr>
          <w:rFonts w:cs="Arial"/>
          <w:szCs w:val="24"/>
        </w:rPr>
        <w:t>insp</w:t>
      </w:r>
      <w:r w:rsidRPr="005328F0">
        <w:rPr>
          <w:rFonts w:cs="Arial"/>
          <w:spacing w:val="1"/>
          <w:szCs w:val="24"/>
        </w:rPr>
        <w:t>e</w:t>
      </w:r>
      <w:r w:rsidRPr="005328F0">
        <w:rPr>
          <w:rFonts w:cs="Arial"/>
          <w:spacing w:val="-1"/>
          <w:szCs w:val="24"/>
        </w:rPr>
        <w:t>c</w:t>
      </w:r>
      <w:r w:rsidRPr="005328F0">
        <w:rPr>
          <w:rFonts w:cs="Arial"/>
          <w:szCs w:val="24"/>
        </w:rPr>
        <w:t>tion</w:t>
      </w:r>
    </w:p>
    <w:p w14:paraId="70E5BDDC" w14:textId="77777777" w:rsidR="002B2CD8" w:rsidRPr="005328F0" w:rsidRDefault="002B2CD8" w:rsidP="002B2CD8">
      <w:pPr>
        <w:pStyle w:val="BodyText"/>
        <w:widowControl w:val="0"/>
        <w:numPr>
          <w:ilvl w:val="0"/>
          <w:numId w:val="12"/>
        </w:numPr>
        <w:tabs>
          <w:tab w:val="left" w:pos="709"/>
        </w:tabs>
        <w:spacing w:before="41" w:after="0" w:line="240" w:lineRule="auto"/>
        <w:ind w:right="-46"/>
        <w:jc w:val="both"/>
        <w:rPr>
          <w:rFonts w:cs="Arial"/>
          <w:szCs w:val="24"/>
        </w:rPr>
      </w:pPr>
      <w:r w:rsidRPr="005328F0">
        <w:rPr>
          <w:rFonts w:cs="Arial"/>
          <w:szCs w:val="24"/>
        </w:rPr>
        <w:t>Do</w:t>
      </w:r>
      <w:r w:rsidRPr="005328F0">
        <w:rPr>
          <w:rFonts w:cs="Arial"/>
          <w:spacing w:val="-2"/>
          <w:szCs w:val="24"/>
        </w:rPr>
        <w:t>c</w:t>
      </w:r>
      <w:r w:rsidRPr="005328F0">
        <w:rPr>
          <w:rFonts w:cs="Arial"/>
          <w:szCs w:val="24"/>
        </w:rPr>
        <w:t>uments of</w:t>
      </w:r>
      <w:r w:rsidRPr="005328F0">
        <w:rPr>
          <w:rFonts w:cs="Arial"/>
          <w:spacing w:val="-1"/>
          <w:szCs w:val="24"/>
        </w:rPr>
        <w:t xml:space="preserve"> c</w:t>
      </w:r>
      <w:r w:rsidRPr="005328F0">
        <w:rPr>
          <w:rFonts w:cs="Arial"/>
          <w:szCs w:val="24"/>
        </w:rPr>
        <w:t>ustom d</w:t>
      </w:r>
      <w:r w:rsidRPr="005328F0">
        <w:rPr>
          <w:rFonts w:cs="Arial"/>
          <w:spacing w:val="1"/>
          <w:szCs w:val="24"/>
        </w:rPr>
        <w:t>e</w:t>
      </w:r>
      <w:r w:rsidRPr="005328F0">
        <w:rPr>
          <w:rFonts w:cs="Arial"/>
          <w:spacing w:val="-1"/>
          <w:szCs w:val="24"/>
        </w:rPr>
        <w:t>c</w:t>
      </w:r>
      <w:r w:rsidRPr="005328F0">
        <w:rPr>
          <w:rFonts w:cs="Arial"/>
          <w:szCs w:val="24"/>
        </w:rPr>
        <w:t>la</w:t>
      </w:r>
      <w:r w:rsidRPr="005328F0">
        <w:rPr>
          <w:rFonts w:cs="Arial"/>
          <w:spacing w:val="-2"/>
          <w:szCs w:val="24"/>
        </w:rPr>
        <w:t>r</w:t>
      </w:r>
      <w:r w:rsidRPr="005328F0">
        <w:rPr>
          <w:rFonts w:cs="Arial"/>
          <w:spacing w:val="-1"/>
          <w:szCs w:val="24"/>
        </w:rPr>
        <w:t>a</w:t>
      </w:r>
      <w:r w:rsidRPr="005328F0">
        <w:rPr>
          <w:rFonts w:cs="Arial"/>
          <w:szCs w:val="24"/>
        </w:rPr>
        <w:t>tion</w:t>
      </w:r>
    </w:p>
    <w:p w14:paraId="38B18A7F" w14:textId="77777777" w:rsidR="002B2CD8" w:rsidRPr="005328F0" w:rsidRDefault="002B2CD8" w:rsidP="002B2CD8">
      <w:pPr>
        <w:pStyle w:val="BodyText"/>
        <w:widowControl w:val="0"/>
        <w:numPr>
          <w:ilvl w:val="0"/>
          <w:numId w:val="12"/>
        </w:numPr>
        <w:tabs>
          <w:tab w:val="left" w:pos="709"/>
        </w:tabs>
        <w:spacing w:before="41" w:after="0" w:line="240" w:lineRule="auto"/>
        <w:ind w:right="-46"/>
        <w:jc w:val="both"/>
        <w:rPr>
          <w:rFonts w:cs="Arial"/>
          <w:szCs w:val="24"/>
        </w:rPr>
      </w:pPr>
      <w:r w:rsidRPr="005328F0">
        <w:rPr>
          <w:rFonts w:cs="Arial"/>
          <w:szCs w:val="24"/>
        </w:rPr>
        <w:t>T</w:t>
      </w:r>
      <w:r w:rsidRPr="005328F0">
        <w:rPr>
          <w:rFonts w:cs="Arial"/>
          <w:spacing w:val="-1"/>
          <w:szCs w:val="24"/>
        </w:rPr>
        <w:t>ra</w:t>
      </w:r>
      <w:r w:rsidRPr="005328F0">
        <w:rPr>
          <w:rFonts w:cs="Arial"/>
          <w:szCs w:val="24"/>
        </w:rPr>
        <w:t>nsport do</w:t>
      </w:r>
      <w:r w:rsidRPr="005328F0">
        <w:rPr>
          <w:rFonts w:cs="Arial"/>
          <w:spacing w:val="-1"/>
          <w:szCs w:val="24"/>
        </w:rPr>
        <w:t>c</w:t>
      </w:r>
      <w:r w:rsidRPr="005328F0">
        <w:rPr>
          <w:rFonts w:cs="Arial"/>
          <w:szCs w:val="24"/>
        </w:rPr>
        <w:t>uments</w:t>
      </w:r>
    </w:p>
    <w:p w14:paraId="0E1B016E" w14:textId="77777777" w:rsidR="002B2CD8" w:rsidRPr="005328F0" w:rsidRDefault="002B2CD8" w:rsidP="002B2CD8">
      <w:pPr>
        <w:pStyle w:val="BodyText"/>
        <w:widowControl w:val="0"/>
        <w:numPr>
          <w:ilvl w:val="0"/>
          <w:numId w:val="12"/>
        </w:numPr>
        <w:tabs>
          <w:tab w:val="left" w:pos="709"/>
        </w:tabs>
        <w:spacing w:before="41" w:after="0" w:line="240" w:lineRule="auto"/>
        <w:ind w:right="-46"/>
        <w:jc w:val="both"/>
        <w:rPr>
          <w:rFonts w:cs="Arial"/>
          <w:szCs w:val="24"/>
        </w:rPr>
      </w:pPr>
      <w:r w:rsidRPr="005328F0">
        <w:rPr>
          <w:rFonts w:cs="Arial"/>
          <w:szCs w:val="24"/>
          <w:lang w:val="en-IE"/>
        </w:rPr>
        <w:t>Operator and product traceability: verification of names, addresses and valid certification of each operator involved, from farmer(s) to exporter and all operators in between, including traders and sub-contractors</w:t>
      </w:r>
      <w:r w:rsidRPr="005328F0">
        <w:rPr>
          <w:rFonts w:cs="Arial"/>
          <w:spacing w:val="-1"/>
          <w:szCs w:val="24"/>
        </w:rPr>
        <w:t>.</w:t>
      </w:r>
    </w:p>
    <w:p w14:paraId="3D12A3E4" w14:textId="77777777" w:rsidR="002B2CD8" w:rsidRPr="005328F0" w:rsidRDefault="002B2CD8" w:rsidP="002B2CD8">
      <w:pPr>
        <w:pStyle w:val="BodyText"/>
        <w:spacing w:line="240" w:lineRule="auto"/>
        <w:ind w:right="-46"/>
        <w:jc w:val="both"/>
        <w:rPr>
          <w:rFonts w:eastAsia="Times New Roman" w:cs="Arial"/>
          <w:bCs/>
          <w:szCs w:val="24"/>
          <w:lang w:eastAsia="en-GB"/>
        </w:rPr>
      </w:pPr>
      <w:r w:rsidRPr="005328F0">
        <w:rPr>
          <w:rFonts w:eastAsia="Times New Roman" w:cs="Arial"/>
          <w:bCs/>
          <w:szCs w:val="24"/>
          <w:lang w:eastAsia="en-GB"/>
        </w:rPr>
        <w:t>The BCP will only endorse the Certificate of Inspection, allow these consignments to leave the premises of the first consignees and allow these products to be put on the market as being an organic product when the control measures of these guidelines have been carried out under their responsibility and have been concluded with satisfactory results.</w:t>
      </w:r>
    </w:p>
    <w:p w14:paraId="0F262DE2" w14:textId="77777777" w:rsidR="002B2CD8" w:rsidRPr="005328F0" w:rsidRDefault="002B2CD8" w:rsidP="002B2CD8">
      <w:pPr>
        <w:pStyle w:val="NormalWeb"/>
        <w:ind w:right="-46"/>
        <w:jc w:val="both"/>
        <w:rPr>
          <w:rFonts w:ascii="Arial" w:hAnsi="Arial" w:cs="Arial"/>
          <w:b/>
          <w:bCs/>
        </w:rPr>
      </w:pPr>
      <w:r w:rsidRPr="005328F0">
        <w:rPr>
          <w:rFonts w:ascii="Arial" w:hAnsi="Arial" w:cs="Arial"/>
          <w:b/>
          <w:bCs/>
        </w:rPr>
        <w:t xml:space="preserve">3. Sampling and analysing for presence of pesticide residues each incoming consignment at point of entry  </w:t>
      </w:r>
    </w:p>
    <w:p w14:paraId="46BAF897" w14:textId="77777777" w:rsidR="002B2CD8" w:rsidRPr="005328F0" w:rsidRDefault="002B2CD8" w:rsidP="002B2CD8">
      <w:pPr>
        <w:pStyle w:val="NormalWeb"/>
        <w:ind w:right="-46"/>
        <w:jc w:val="both"/>
        <w:rPr>
          <w:rFonts w:ascii="Arial" w:hAnsi="Arial" w:cs="Arial"/>
          <w:bCs/>
        </w:rPr>
      </w:pPr>
      <w:r w:rsidRPr="005328F0">
        <w:rPr>
          <w:rFonts w:ascii="Arial" w:hAnsi="Arial" w:cs="Arial"/>
          <w:bCs/>
        </w:rPr>
        <w:t xml:space="preserve">At least 1 representative sample shall be taken of each of these consignments at the point of entry into GB. Sampling shall be done by </w:t>
      </w:r>
      <w:r w:rsidRPr="005328F0">
        <w:rPr>
          <w:rFonts w:ascii="Arial" w:hAnsi="Arial" w:cs="Arial"/>
          <w:bCs/>
          <w:u w:val="single"/>
        </w:rPr>
        <w:t>using the methods</w:t>
      </w:r>
      <w:r w:rsidRPr="005328F0">
        <w:rPr>
          <w:rFonts w:ascii="Arial" w:hAnsi="Arial" w:cs="Arial"/>
          <w:bCs/>
        </w:rPr>
        <w:t xml:space="preserve"> described in Retained Regulation No 691/2013 on the sampling methods to be used for official control of feed, and</w:t>
      </w:r>
      <w:r w:rsidRPr="005328F0">
        <w:rPr>
          <w:rFonts w:ascii="Arial" w:hAnsi="Arial" w:cs="Arial"/>
          <w:b/>
          <w:bCs/>
        </w:rPr>
        <w:t xml:space="preserve"> </w:t>
      </w:r>
      <w:r w:rsidRPr="005328F0">
        <w:rPr>
          <w:rFonts w:ascii="Arial" w:hAnsi="Arial" w:cs="Arial"/>
          <w:bCs/>
        </w:rPr>
        <w:t>Retained</w:t>
      </w:r>
      <w:r w:rsidRPr="005328F0">
        <w:rPr>
          <w:rFonts w:ascii="Arial" w:hAnsi="Arial" w:cs="Arial"/>
          <w:b/>
          <w:bCs/>
        </w:rPr>
        <w:t xml:space="preserve"> </w:t>
      </w:r>
      <w:r w:rsidRPr="005328F0">
        <w:rPr>
          <w:rFonts w:ascii="Arial" w:hAnsi="Arial" w:cs="Arial"/>
          <w:bCs/>
        </w:rPr>
        <w:t>Directive</w:t>
      </w:r>
      <w:r w:rsidRPr="005328F0">
        <w:rPr>
          <w:rFonts w:ascii="Arial" w:hAnsi="Arial" w:cs="Arial"/>
          <w:b/>
          <w:bCs/>
        </w:rPr>
        <w:t xml:space="preserve"> </w:t>
      </w:r>
      <w:r w:rsidRPr="005328F0">
        <w:rPr>
          <w:rFonts w:ascii="Arial" w:hAnsi="Arial" w:cs="Arial"/>
          <w:bCs/>
        </w:rPr>
        <w:t>2002/63/EC</w:t>
      </w:r>
      <w:r w:rsidRPr="005328F0">
        <w:rPr>
          <w:rFonts w:ascii="Arial" w:hAnsi="Arial" w:cs="Arial"/>
          <w:b/>
          <w:bCs/>
        </w:rPr>
        <w:t xml:space="preserve"> </w:t>
      </w:r>
      <w:r w:rsidRPr="005328F0">
        <w:rPr>
          <w:rFonts w:ascii="Arial" w:hAnsi="Arial" w:cs="Arial"/>
          <w:bCs/>
        </w:rPr>
        <w:t>establishing methods of sampling for the official control of pesticide residues in and on products of plant and animal origin</w:t>
      </w:r>
      <w:r w:rsidRPr="005328F0">
        <w:rPr>
          <w:rFonts w:ascii="Arial" w:hAnsi="Arial" w:cs="Arial"/>
          <w:b/>
          <w:bCs/>
        </w:rPr>
        <w:t xml:space="preserve">.  </w:t>
      </w:r>
    </w:p>
    <w:p w14:paraId="0DDF8942" w14:textId="77777777" w:rsidR="002B2CD8" w:rsidRPr="005328F0" w:rsidRDefault="002B2CD8" w:rsidP="002B2CD8">
      <w:pPr>
        <w:pStyle w:val="NormalWeb"/>
        <w:ind w:right="-46"/>
        <w:jc w:val="both"/>
        <w:rPr>
          <w:rFonts w:ascii="Arial" w:hAnsi="Arial" w:cs="Arial"/>
          <w:bCs/>
        </w:rPr>
      </w:pPr>
      <w:r w:rsidRPr="005328F0">
        <w:rPr>
          <w:rFonts w:ascii="Arial" w:hAnsi="Arial" w:cs="Arial"/>
          <w:bCs/>
        </w:rPr>
        <w:t xml:space="preserve">Analysis of these samples for the presence of pesticide residues shall be conducted in a laboratory accredited to the analytical methods used. The analytical methods to be used should cover all the relevant pesticides to be screened for.  </w:t>
      </w:r>
    </w:p>
    <w:p w14:paraId="53A158A1" w14:textId="77777777" w:rsidR="002B2CD8" w:rsidRPr="005328F0" w:rsidRDefault="002B2CD8" w:rsidP="002B2CD8">
      <w:pPr>
        <w:pStyle w:val="NormalWeb"/>
        <w:ind w:right="-46"/>
        <w:jc w:val="both"/>
        <w:rPr>
          <w:rFonts w:ascii="Arial" w:hAnsi="Arial" w:cs="Arial"/>
          <w:bCs/>
        </w:rPr>
      </w:pPr>
      <w:r w:rsidRPr="005328F0">
        <w:rPr>
          <w:rFonts w:ascii="Arial" w:hAnsi="Arial" w:cs="Arial"/>
          <w:bCs/>
        </w:rPr>
        <w:t xml:space="preserve">The sampling report of each sample must contain the identification of the consignment: lot number and number of the Certificate of Inspection.  </w:t>
      </w:r>
    </w:p>
    <w:p w14:paraId="6FD20668" w14:textId="4A4DA85E" w:rsidR="002B2CD8" w:rsidRPr="005328F0" w:rsidRDefault="002B2CD8" w:rsidP="002B2CD8">
      <w:pPr>
        <w:pStyle w:val="NormalWeb"/>
        <w:ind w:right="-46"/>
        <w:jc w:val="both"/>
        <w:rPr>
          <w:rFonts w:ascii="Arial" w:hAnsi="Arial" w:cs="Arial"/>
          <w:bCs/>
        </w:rPr>
      </w:pPr>
      <w:r w:rsidRPr="005328F0">
        <w:rPr>
          <w:rFonts w:ascii="Arial" w:hAnsi="Arial" w:cs="Arial"/>
          <w:bCs/>
        </w:rPr>
        <w:t xml:space="preserve">When pesticide residues or other irregularities are detected, an investigation shall be started and a notification to the organic operator’s control body and DEFRA shall be made.  </w:t>
      </w:r>
    </w:p>
    <w:p w14:paraId="3E038150" w14:textId="7E394F1A" w:rsidR="005328F0" w:rsidRPr="005328F0" w:rsidRDefault="005328F0" w:rsidP="002B2CD8">
      <w:pPr>
        <w:pStyle w:val="NormalWeb"/>
        <w:ind w:right="-46"/>
        <w:jc w:val="both"/>
        <w:rPr>
          <w:rFonts w:ascii="Arial" w:hAnsi="Arial" w:cs="Arial"/>
          <w:sz w:val="22"/>
          <w:szCs w:val="22"/>
        </w:rPr>
      </w:pPr>
      <w:r w:rsidRPr="005328F0">
        <w:rPr>
          <w:rFonts w:ascii="Arial" w:hAnsi="Arial" w:cs="Arial"/>
          <w:b/>
          <w:bCs/>
          <w:sz w:val="22"/>
          <w:szCs w:val="22"/>
          <w:lang w:eastAsia="en-US"/>
        </w:rPr>
        <w:t>Note:</w:t>
      </w:r>
      <w:r w:rsidRPr="005328F0">
        <w:rPr>
          <w:rFonts w:ascii="Arial" w:hAnsi="Arial" w:cs="Arial"/>
          <w:lang w:eastAsia="en-US"/>
        </w:rPr>
        <w:t xml:space="preserve"> </w:t>
      </w:r>
      <w:r w:rsidRPr="005328F0">
        <w:rPr>
          <w:rFonts w:ascii="Arial" w:hAnsi="Arial" w:cs="Arial"/>
          <w:sz w:val="22"/>
          <w:szCs w:val="22"/>
          <w:lang w:eastAsia="en-US"/>
        </w:rPr>
        <w:t>Most</w:t>
      </w:r>
      <w:r w:rsidRPr="005328F0">
        <w:rPr>
          <w:rFonts w:ascii="Arial" w:hAnsi="Arial" w:cs="Arial"/>
          <w:sz w:val="22"/>
          <w:szCs w:val="22"/>
        </w:rPr>
        <w:t xml:space="preserve"> BCPs require that the product remains at port while they take samples, and the test results awaited and will not endorse the COI after the product leaves port. However, some BCPs have allowed product to leave the port and go to the 1</w:t>
      </w:r>
      <w:r w:rsidRPr="005328F0">
        <w:rPr>
          <w:rFonts w:ascii="Arial" w:hAnsi="Arial" w:cs="Arial"/>
          <w:sz w:val="22"/>
          <w:szCs w:val="22"/>
          <w:vertAlign w:val="superscript"/>
        </w:rPr>
        <w:t>st</w:t>
      </w:r>
      <w:r w:rsidRPr="005328F0">
        <w:rPr>
          <w:rFonts w:ascii="Arial" w:hAnsi="Arial" w:cs="Arial"/>
          <w:sz w:val="22"/>
          <w:szCs w:val="22"/>
        </w:rPr>
        <w:t xml:space="preserve"> consignee for sampling. SA Certification  advise you </w:t>
      </w:r>
      <w:r w:rsidRPr="005328F0">
        <w:rPr>
          <w:rFonts w:ascii="Arial" w:hAnsi="Arial" w:cs="Arial"/>
          <w:b/>
          <w:sz w:val="22"/>
          <w:szCs w:val="22"/>
        </w:rPr>
        <w:t>check with the port of entry what their practice will be</w:t>
      </w:r>
      <w:r w:rsidRPr="005328F0">
        <w:rPr>
          <w:rFonts w:ascii="Arial" w:hAnsi="Arial" w:cs="Arial"/>
          <w:sz w:val="22"/>
          <w:szCs w:val="22"/>
        </w:rPr>
        <w:t>.</w:t>
      </w:r>
    </w:p>
    <w:p w14:paraId="60982649" w14:textId="4801B967" w:rsidR="005328F0" w:rsidRDefault="005328F0" w:rsidP="002B2CD8">
      <w:pPr>
        <w:pStyle w:val="NormalWeb"/>
        <w:ind w:right="-46"/>
        <w:jc w:val="both"/>
        <w:rPr>
          <w:rFonts w:ascii="Arial" w:hAnsi="Arial" w:cs="Arial"/>
        </w:rPr>
      </w:pPr>
    </w:p>
    <w:p w14:paraId="05328587" w14:textId="77777777" w:rsidR="005328F0" w:rsidRPr="005328F0" w:rsidRDefault="005328F0" w:rsidP="002B2CD8">
      <w:pPr>
        <w:pStyle w:val="NormalWeb"/>
        <w:ind w:right="-46"/>
        <w:jc w:val="both"/>
        <w:rPr>
          <w:rFonts w:ascii="Arial" w:hAnsi="Arial" w:cs="Arial"/>
          <w:bCs/>
        </w:rPr>
      </w:pPr>
    </w:p>
    <w:p w14:paraId="674CAF87" w14:textId="77777777" w:rsidR="002B2CD8" w:rsidRPr="005328F0" w:rsidRDefault="002B2CD8" w:rsidP="002B2CD8">
      <w:pPr>
        <w:pStyle w:val="NormalWeb"/>
        <w:ind w:right="-46"/>
        <w:jc w:val="both"/>
        <w:rPr>
          <w:rFonts w:ascii="Arial" w:hAnsi="Arial" w:cs="Arial"/>
          <w:b/>
        </w:rPr>
      </w:pPr>
      <w:r w:rsidRPr="005328F0">
        <w:rPr>
          <w:rFonts w:ascii="Arial" w:hAnsi="Arial" w:cs="Arial"/>
          <w:b/>
        </w:rPr>
        <w:lastRenderedPageBreak/>
        <w:t>4. Action on outcome of test results or other any other irregularities found</w:t>
      </w:r>
    </w:p>
    <w:p w14:paraId="03F6AFAE" w14:textId="77777777" w:rsidR="002B2CD8" w:rsidRPr="005328F0" w:rsidRDefault="002B2CD8" w:rsidP="002B2CD8">
      <w:pPr>
        <w:pStyle w:val="NormalWeb"/>
        <w:ind w:right="-46"/>
        <w:jc w:val="both"/>
        <w:rPr>
          <w:rFonts w:ascii="Arial" w:hAnsi="Arial" w:cs="Arial"/>
          <w:bCs/>
        </w:rPr>
      </w:pPr>
      <w:r w:rsidRPr="005328F0">
        <w:rPr>
          <w:rFonts w:ascii="Arial" w:hAnsi="Arial" w:cs="Arial"/>
          <w:bCs/>
        </w:rPr>
        <w:t>Once the operator obtains the test results from the laboratory, it must report them to their Control Body and the relevant Border Control Post for approval to release the product for sale as organic, or where contamination is detected for further action.</w:t>
      </w:r>
    </w:p>
    <w:p w14:paraId="29BE4D53" w14:textId="77777777" w:rsidR="002B2CD8" w:rsidRPr="005328F0" w:rsidRDefault="002B2CD8" w:rsidP="002B2CD8">
      <w:pPr>
        <w:pStyle w:val="NormalWeb"/>
        <w:ind w:right="-46"/>
        <w:jc w:val="both"/>
        <w:rPr>
          <w:rFonts w:ascii="Arial" w:hAnsi="Arial" w:cs="Arial"/>
          <w:bCs/>
        </w:rPr>
      </w:pPr>
      <w:r w:rsidRPr="005328F0">
        <w:rPr>
          <w:rFonts w:ascii="Arial" w:hAnsi="Arial" w:cs="Arial"/>
          <w:bCs/>
        </w:rPr>
        <w:t>When pesticide residues or other irregularities are detected, an investigation shall be started by the operators control body and Defra should be informed.</w:t>
      </w:r>
    </w:p>
    <w:p w14:paraId="47ED7609" w14:textId="04A93BF4" w:rsidR="003F4F21" w:rsidRPr="005328F0" w:rsidRDefault="002B2CD8" w:rsidP="002B2CD8">
      <w:pPr>
        <w:rPr>
          <w:rFonts w:ascii="Arial" w:hAnsi="Arial" w:cs="Arial"/>
          <w:sz w:val="24"/>
          <w:szCs w:val="24"/>
        </w:rPr>
      </w:pPr>
      <w:r w:rsidRPr="005328F0">
        <w:rPr>
          <w:rFonts w:ascii="Arial" w:hAnsi="Arial" w:cs="Arial"/>
          <w:bCs/>
          <w:sz w:val="24"/>
          <w:szCs w:val="24"/>
        </w:rPr>
        <w:t>The CB will not allow any part of the consignment to be marketed as organic pending the satisfactory outcome of a CB-led investigation. The cost of removal and/or redistribution of the consignment will be the responsibility of the operator.</w:t>
      </w:r>
    </w:p>
    <w:sectPr w:rsidR="003F4F21" w:rsidRPr="005328F0" w:rsidSect="005F2584">
      <w:headerReference w:type="even" r:id="rId9"/>
      <w:headerReference w:type="default" r:id="rId10"/>
      <w:footerReference w:type="even" r:id="rId11"/>
      <w:footerReference w:type="default" r:id="rId12"/>
      <w:headerReference w:type="first" r:id="rId13"/>
      <w:footerReference w:type="first" r:id="rId14"/>
      <w:pgSz w:w="11906" w:h="16838"/>
      <w:pgMar w:top="1440" w:right="851" w:bottom="1440"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F234" w14:textId="77777777" w:rsidR="007E1F47" w:rsidRDefault="007E1F47" w:rsidP="003A0AD3">
      <w:r>
        <w:separator/>
      </w:r>
    </w:p>
  </w:endnote>
  <w:endnote w:type="continuationSeparator" w:id="0">
    <w:p w14:paraId="5715A164" w14:textId="77777777" w:rsidR="007E1F47" w:rsidRDefault="007E1F47" w:rsidP="003A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EFC0" w14:textId="77777777" w:rsidR="000B2978" w:rsidRDefault="000B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7C05" w14:textId="77777777" w:rsidR="002B2CD8" w:rsidRDefault="002B2CD8" w:rsidP="002B2CD8">
    <w:pPr>
      <w:pStyle w:val="Footer"/>
      <w:jc w:val="center"/>
      <w:rPr>
        <w:snapToGrid w:val="0"/>
        <w:color w:val="000000"/>
        <w:sz w:val="17"/>
        <w:szCs w:val="17"/>
      </w:rPr>
    </w:pPr>
    <w:r w:rsidRPr="00EC2D65">
      <w:rPr>
        <w:snapToGrid w:val="0"/>
        <w:color w:val="000000"/>
        <w:sz w:val="17"/>
        <w:szCs w:val="17"/>
      </w:rPr>
      <w:t>Soil Association Certification Limited, Spear House, 51 Victoria Street, Bristol BS1 6AD</w:t>
    </w:r>
  </w:p>
  <w:p w14:paraId="30FE879C" w14:textId="77777777" w:rsidR="002B2CD8" w:rsidRPr="005F2584" w:rsidRDefault="002B2CD8" w:rsidP="002B2CD8">
    <w:pPr>
      <w:pStyle w:val="Footer"/>
      <w:jc w:val="center"/>
      <w:rPr>
        <w:snapToGrid w:val="0"/>
        <w:color w:val="000000"/>
        <w:sz w:val="17"/>
        <w:szCs w:val="17"/>
      </w:rPr>
    </w:pPr>
    <w:r w:rsidRPr="005F2584">
      <w:rPr>
        <w:b/>
        <w:snapToGrid w:val="0"/>
        <w:color w:val="000000"/>
        <w:sz w:val="17"/>
        <w:szCs w:val="17"/>
      </w:rPr>
      <w:t xml:space="preserve">T </w:t>
    </w:r>
    <w:r w:rsidRPr="005F2584">
      <w:rPr>
        <w:snapToGrid w:val="0"/>
        <w:color w:val="000000"/>
        <w:sz w:val="17"/>
        <w:szCs w:val="17"/>
      </w:rPr>
      <w:t xml:space="preserve">0117 914 2411   </w:t>
    </w:r>
    <w:r w:rsidRPr="005F2584">
      <w:rPr>
        <w:b/>
        <w:snapToGrid w:val="0"/>
        <w:color w:val="000000"/>
        <w:sz w:val="17"/>
        <w:szCs w:val="17"/>
      </w:rPr>
      <w:t xml:space="preserve">F </w:t>
    </w:r>
    <w:r w:rsidRPr="005F2584">
      <w:rPr>
        <w:snapToGrid w:val="0"/>
        <w:color w:val="000000"/>
        <w:sz w:val="17"/>
        <w:szCs w:val="17"/>
      </w:rPr>
      <w:t xml:space="preserve">0117 314 5046   </w:t>
    </w:r>
    <w:r w:rsidRPr="005F2584">
      <w:rPr>
        <w:b/>
        <w:snapToGrid w:val="0"/>
        <w:color w:val="000000"/>
        <w:sz w:val="17"/>
        <w:szCs w:val="17"/>
      </w:rPr>
      <w:t>E</w:t>
    </w:r>
    <w:r w:rsidRPr="005F2584">
      <w:rPr>
        <w:bCs/>
        <w:snapToGrid w:val="0"/>
        <w:color w:val="000000"/>
        <w:sz w:val="17"/>
        <w:szCs w:val="17"/>
      </w:rPr>
      <w:t xml:space="preserve"> proc.cert</w:t>
    </w:r>
    <w:r w:rsidRPr="005F2584">
      <w:rPr>
        <w:snapToGrid w:val="0"/>
        <w:color w:val="000000"/>
        <w:sz w:val="17"/>
        <w:szCs w:val="17"/>
      </w:rPr>
      <w:t xml:space="preserve">@soilassociation.org   </w:t>
    </w:r>
    <w:r w:rsidRPr="005F2584">
      <w:rPr>
        <w:b/>
        <w:snapToGrid w:val="0"/>
        <w:color w:val="000000"/>
        <w:sz w:val="17"/>
        <w:szCs w:val="17"/>
      </w:rPr>
      <w:t>W</w:t>
    </w:r>
    <w:r w:rsidRPr="005F2584">
      <w:rPr>
        <w:snapToGrid w:val="0"/>
        <w:color w:val="000000"/>
        <w:sz w:val="17"/>
        <w:szCs w:val="17"/>
      </w:rPr>
      <w:t xml:space="preserve"> www.sacert.org</w:t>
    </w:r>
  </w:p>
  <w:p w14:paraId="2FA54390" w14:textId="77777777" w:rsidR="002B2CD8" w:rsidRPr="005F2584" w:rsidRDefault="002B2CD8" w:rsidP="002B2CD8">
    <w:pPr>
      <w:pStyle w:val="Footer"/>
      <w:jc w:val="center"/>
      <w:rPr>
        <w:sz w:val="17"/>
        <w:szCs w:val="17"/>
      </w:rPr>
    </w:pPr>
  </w:p>
  <w:p w14:paraId="721DC79F" w14:textId="5A11574C" w:rsidR="002B2CD8" w:rsidRPr="005F2584" w:rsidRDefault="002B2CD8" w:rsidP="002B2CD8">
    <w:pPr>
      <w:tabs>
        <w:tab w:val="left" w:pos="0"/>
        <w:tab w:val="center" w:pos="5103"/>
        <w:tab w:val="right" w:pos="10204"/>
      </w:tabs>
      <w:rPr>
        <w:sz w:val="17"/>
        <w:szCs w:val="17"/>
      </w:rPr>
    </w:pPr>
    <w:r w:rsidRPr="005F2584">
      <w:rPr>
        <w:snapToGrid w:val="0"/>
        <w:sz w:val="17"/>
        <w:szCs w:val="17"/>
      </w:rPr>
      <w:t xml:space="preserve">Reference number: </w:t>
    </w:r>
    <w:r w:rsidRPr="002B2CD8">
      <w:rPr>
        <w:rFonts w:cs="Palatino"/>
        <w:color w:val="000000"/>
        <w:sz w:val="17"/>
        <w:szCs w:val="17"/>
      </w:rPr>
      <w:t>P1922Fm</w:t>
    </w:r>
    <w:r w:rsidRPr="005F2584">
      <w:rPr>
        <w:snapToGrid w:val="0"/>
        <w:sz w:val="17"/>
        <w:szCs w:val="17"/>
      </w:rPr>
      <w:tab/>
      <w:t>Version No: 0</w:t>
    </w:r>
    <w:r w:rsidR="000B2978">
      <w:rPr>
        <w:snapToGrid w:val="0"/>
        <w:sz w:val="17"/>
        <w:szCs w:val="17"/>
      </w:rPr>
      <w:t>1</w:t>
    </w:r>
    <w:r w:rsidRPr="005F2584">
      <w:rPr>
        <w:snapToGrid w:val="0"/>
        <w:sz w:val="17"/>
        <w:szCs w:val="17"/>
      </w:rPr>
      <w:tab/>
      <w:t xml:space="preserve">Issue date: </w:t>
    </w:r>
    <w:r w:rsidR="005328F0">
      <w:rPr>
        <w:snapToGrid w:val="0"/>
        <w:sz w:val="17"/>
        <w:szCs w:val="17"/>
      </w:rPr>
      <w:t>April</w:t>
    </w:r>
    <w:r w:rsidRPr="005F2584">
      <w:rPr>
        <w:snapToGrid w:val="0"/>
        <w:sz w:val="17"/>
        <w:szCs w:val="17"/>
      </w:rPr>
      <w:t xml:space="preserve"> 20</w:t>
    </w:r>
    <w:r>
      <w:rPr>
        <w:snapToGrid w:val="0"/>
        <w:sz w:val="17"/>
        <w:szCs w:val="17"/>
      </w:rPr>
      <w:t>2</w:t>
    </w:r>
    <w:r w:rsidR="005328F0">
      <w:rPr>
        <w:snapToGrid w:val="0"/>
        <w:sz w:val="17"/>
        <w:szCs w:val="17"/>
      </w:rPr>
      <w:t>2</w:t>
    </w:r>
  </w:p>
  <w:p w14:paraId="5BD3FCAA" w14:textId="77777777" w:rsidR="005F2584" w:rsidRPr="002B2CD8" w:rsidRDefault="005F2584" w:rsidP="002B2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9168" w14:textId="77777777" w:rsidR="00EC2D65" w:rsidRDefault="00EC2D65" w:rsidP="005F2584">
    <w:pPr>
      <w:pStyle w:val="Footer"/>
      <w:jc w:val="center"/>
      <w:rPr>
        <w:snapToGrid w:val="0"/>
        <w:color w:val="000000"/>
        <w:sz w:val="17"/>
        <w:szCs w:val="17"/>
      </w:rPr>
    </w:pPr>
    <w:r w:rsidRPr="00EC2D65">
      <w:rPr>
        <w:snapToGrid w:val="0"/>
        <w:color w:val="000000"/>
        <w:sz w:val="17"/>
        <w:szCs w:val="17"/>
      </w:rPr>
      <w:t>Soil Association Certification Limited, Spear House, 51 Victoria Street, Bristol BS1 6AD</w:t>
    </w:r>
  </w:p>
  <w:p w14:paraId="4B330864" w14:textId="77777777" w:rsidR="005F2584" w:rsidRPr="005F2584" w:rsidRDefault="005F2584" w:rsidP="005F2584">
    <w:pPr>
      <w:pStyle w:val="Footer"/>
      <w:jc w:val="center"/>
      <w:rPr>
        <w:snapToGrid w:val="0"/>
        <w:color w:val="000000"/>
        <w:sz w:val="17"/>
        <w:szCs w:val="17"/>
      </w:rPr>
    </w:pPr>
    <w:r w:rsidRPr="005F2584">
      <w:rPr>
        <w:b/>
        <w:snapToGrid w:val="0"/>
        <w:color w:val="000000"/>
        <w:sz w:val="17"/>
        <w:szCs w:val="17"/>
      </w:rPr>
      <w:t xml:space="preserve">T </w:t>
    </w:r>
    <w:r w:rsidRPr="005F2584">
      <w:rPr>
        <w:snapToGrid w:val="0"/>
        <w:color w:val="000000"/>
        <w:sz w:val="17"/>
        <w:szCs w:val="17"/>
      </w:rPr>
      <w:t xml:space="preserve">0117 914 2411   </w:t>
    </w:r>
    <w:r w:rsidRPr="005F2584">
      <w:rPr>
        <w:b/>
        <w:snapToGrid w:val="0"/>
        <w:color w:val="000000"/>
        <w:sz w:val="17"/>
        <w:szCs w:val="17"/>
      </w:rPr>
      <w:t xml:space="preserve">F </w:t>
    </w:r>
    <w:r w:rsidRPr="005F2584">
      <w:rPr>
        <w:snapToGrid w:val="0"/>
        <w:color w:val="000000"/>
        <w:sz w:val="17"/>
        <w:szCs w:val="17"/>
      </w:rPr>
      <w:t xml:space="preserve">0117 314 5046   </w:t>
    </w:r>
    <w:r w:rsidRPr="005F2584">
      <w:rPr>
        <w:b/>
        <w:snapToGrid w:val="0"/>
        <w:color w:val="000000"/>
        <w:sz w:val="17"/>
        <w:szCs w:val="17"/>
      </w:rPr>
      <w:t>E</w:t>
    </w:r>
    <w:r w:rsidRPr="005F2584">
      <w:rPr>
        <w:bCs/>
        <w:snapToGrid w:val="0"/>
        <w:color w:val="000000"/>
        <w:sz w:val="17"/>
        <w:szCs w:val="17"/>
      </w:rPr>
      <w:t xml:space="preserve"> proc.cert</w:t>
    </w:r>
    <w:r w:rsidRPr="005F2584">
      <w:rPr>
        <w:snapToGrid w:val="0"/>
        <w:color w:val="000000"/>
        <w:sz w:val="17"/>
        <w:szCs w:val="17"/>
      </w:rPr>
      <w:t xml:space="preserve">@soilassociation.org   </w:t>
    </w:r>
    <w:r w:rsidRPr="005F2584">
      <w:rPr>
        <w:b/>
        <w:snapToGrid w:val="0"/>
        <w:color w:val="000000"/>
        <w:sz w:val="17"/>
        <w:szCs w:val="17"/>
      </w:rPr>
      <w:t>W</w:t>
    </w:r>
    <w:r w:rsidRPr="005F2584">
      <w:rPr>
        <w:snapToGrid w:val="0"/>
        <w:color w:val="000000"/>
        <w:sz w:val="17"/>
        <w:szCs w:val="17"/>
      </w:rPr>
      <w:t xml:space="preserve"> www.sacert.org</w:t>
    </w:r>
  </w:p>
  <w:p w14:paraId="7FD5B459" w14:textId="77777777" w:rsidR="005F2584" w:rsidRPr="005F2584" w:rsidRDefault="005F2584" w:rsidP="005F2584">
    <w:pPr>
      <w:pStyle w:val="Footer"/>
      <w:jc w:val="center"/>
      <w:rPr>
        <w:sz w:val="17"/>
        <w:szCs w:val="17"/>
      </w:rPr>
    </w:pPr>
  </w:p>
  <w:p w14:paraId="4474BA3C" w14:textId="725DC3B2" w:rsidR="005F2584" w:rsidRPr="005F2584" w:rsidRDefault="005F2584" w:rsidP="005F2584">
    <w:pPr>
      <w:tabs>
        <w:tab w:val="left" w:pos="0"/>
        <w:tab w:val="center" w:pos="5103"/>
        <w:tab w:val="right" w:pos="10204"/>
      </w:tabs>
      <w:rPr>
        <w:sz w:val="17"/>
        <w:szCs w:val="17"/>
      </w:rPr>
    </w:pPr>
    <w:r w:rsidRPr="005F2584">
      <w:rPr>
        <w:snapToGrid w:val="0"/>
        <w:sz w:val="17"/>
        <w:szCs w:val="17"/>
      </w:rPr>
      <w:t xml:space="preserve">Reference number: </w:t>
    </w:r>
    <w:r w:rsidR="002B2CD8" w:rsidRPr="002B2CD8">
      <w:rPr>
        <w:rFonts w:cs="Palatino"/>
        <w:color w:val="000000"/>
        <w:sz w:val="17"/>
        <w:szCs w:val="17"/>
      </w:rPr>
      <w:t>P1922Fm</w:t>
    </w:r>
    <w:r w:rsidRPr="005F2584">
      <w:rPr>
        <w:snapToGrid w:val="0"/>
        <w:sz w:val="17"/>
        <w:szCs w:val="17"/>
      </w:rPr>
      <w:tab/>
      <w:t>Version No: 0</w:t>
    </w:r>
    <w:r w:rsidR="000B2978">
      <w:rPr>
        <w:snapToGrid w:val="0"/>
        <w:sz w:val="17"/>
        <w:szCs w:val="17"/>
      </w:rPr>
      <w:t>1</w:t>
    </w:r>
    <w:r w:rsidRPr="005F2584">
      <w:rPr>
        <w:snapToGrid w:val="0"/>
        <w:sz w:val="17"/>
        <w:szCs w:val="17"/>
      </w:rPr>
      <w:tab/>
      <w:t xml:space="preserve">Issue date: </w:t>
    </w:r>
    <w:r w:rsidR="005328F0">
      <w:rPr>
        <w:snapToGrid w:val="0"/>
        <w:sz w:val="17"/>
        <w:szCs w:val="17"/>
      </w:rPr>
      <w:t>April</w:t>
    </w:r>
    <w:r w:rsidRPr="005F2584">
      <w:rPr>
        <w:snapToGrid w:val="0"/>
        <w:sz w:val="17"/>
        <w:szCs w:val="17"/>
      </w:rPr>
      <w:t xml:space="preserve"> 20</w:t>
    </w:r>
    <w:r w:rsidR="00574926">
      <w:rPr>
        <w:snapToGrid w:val="0"/>
        <w:sz w:val="17"/>
        <w:szCs w:val="17"/>
      </w:rPr>
      <w:t>2</w:t>
    </w:r>
    <w:r w:rsidR="005328F0">
      <w:rPr>
        <w:snapToGrid w:val="0"/>
        <w:sz w:val="17"/>
        <w:szCs w:val="17"/>
      </w:rPr>
      <w:t>2</w:t>
    </w:r>
  </w:p>
  <w:p w14:paraId="4D196C08" w14:textId="77777777" w:rsidR="005F2584" w:rsidRDefault="005F2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51C5" w14:textId="77777777" w:rsidR="007E1F47" w:rsidRDefault="007E1F47" w:rsidP="003A0AD3">
      <w:r>
        <w:separator/>
      </w:r>
    </w:p>
  </w:footnote>
  <w:footnote w:type="continuationSeparator" w:id="0">
    <w:p w14:paraId="31096FA1" w14:textId="77777777" w:rsidR="007E1F47" w:rsidRDefault="007E1F47" w:rsidP="003A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E1C6" w14:textId="77777777" w:rsidR="000B2978" w:rsidRDefault="000B2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FB24" w14:textId="77777777" w:rsidR="000B2978" w:rsidRDefault="000B2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F82B" w14:textId="77777777" w:rsidR="00F94E50" w:rsidRDefault="00F94E50" w:rsidP="003A0AD3">
    <w:pPr>
      <w:pStyle w:val="Header"/>
    </w:pPr>
    <w:r w:rsidRPr="003F4F21">
      <w:rPr>
        <w:noProof/>
        <w:lang w:eastAsia="en-GB"/>
      </w:rPr>
      <w:drawing>
        <wp:anchor distT="0" distB="0" distL="114300" distR="114300" simplePos="0" relativeHeight="251659264" behindDoc="0" locked="0" layoutInCell="1" allowOverlap="1" wp14:anchorId="5116AA46" wp14:editId="6D8F0D94">
          <wp:simplePos x="0" y="0"/>
          <wp:positionH relativeFrom="column">
            <wp:posOffset>4850765</wp:posOffset>
          </wp:positionH>
          <wp:positionV relativeFrom="paragraph">
            <wp:posOffset>-259715</wp:posOffset>
          </wp:positionV>
          <wp:extent cx="1800000" cy="1162800"/>
          <wp:effectExtent l="0" t="0" r="0" b="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967"/>
    <w:multiLevelType w:val="hybridMultilevel"/>
    <w:tmpl w:val="FA64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D16D4"/>
    <w:multiLevelType w:val="hybridMultilevel"/>
    <w:tmpl w:val="F802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10090"/>
    <w:multiLevelType w:val="hybridMultilevel"/>
    <w:tmpl w:val="9D8ED49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33001"/>
    <w:multiLevelType w:val="hybridMultilevel"/>
    <w:tmpl w:val="A1B8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64D3C"/>
    <w:multiLevelType w:val="hybridMultilevel"/>
    <w:tmpl w:val="C302A102"/>
    <w:lvl w:ilvl="0" w:tplc="313E89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E3510"/>
    <w:multiLevelType w:val="hybridMultilevel"/>
    <w:tmpl w:val="D70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74AC2"/>
    <w:multiLevelType w:val="hybridMultilevel"/>
    <w:tmpl w:val="5554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E0CAF"/>
    <w:multiLevelType w:val="hybridMultilevel"/>
    <w:tmpl w:val="7BF6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669D0"/>
    <w:multiLevelType w:val="hybridMultilevel"/>
    <w:tmpl w:val="CE261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82D5D"/>
    <w:multiLevelType w:val="hybridMultilevel"/>
    <w:tmpl w:val="1EDA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A631D"/>
    <w:multiLevelType w:val="hybridMultilevel"/>
    <w:tmpl w:val="CE261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6453EC"/>
    <w:multiLevelType w:val="hybridMultilevel"/>
    <w:tmpl w:val="B29A6F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42E69"/>
    <w:multiLevelType w:val="hybridMultilevel"/>
    <w:tmpl w:val="A446C440"/>
    <w:lvl w:ilvl="0" w:tplc="44B2AEB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E236C7"/>
    <w:multiLevelType w:val="hybridMultilevel"/>
    <w:tmpl w:val="6ED0B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60A7A85"/>
    <w:multiLevelType w:val="hybridMultilevel"/>
    <w:tmpl w:val="AE9C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55CC"/>
    <w:multiLevelType w:val="hybridMultilevel"/>
    <w:tmpl w:val="CE261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200CDE"/>
    <w:multiLevelType w:val="hybridMultilevel"/>
    <w:tmpl w:val="CE261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E75BA"/>
    <w:multiLevelType w:val="hybridMultilevel"/>
    <w:tmpl w:val="4244928C"/>
    <w:lvl w:ilvl="0" w:tplc="808016E8">
      <w:start w:val="1"/>
      <w:numFmt w:val="lowerLetter"/>
      <w:lvlText w:val="%1)"/>
      <w:lvlJc w:val="left"/>
      <w:pPr>
        <w:ind w:left="720" w:hanging="360"/>
      </w:pPr>
    </w:lvl>
    <w:lvl w:ilvl="1" w:tplc="4802F884">
      <w:start w:val="1"/>
      <w:numFmt w:val="lowerLetter"/>
      <w:lvlText w:val="%2."/>
      <w:lvlJc w:val="left"/>
      <w:pPr>
        <w:ind w:left="1440" w:hanging="360"/>
      </w:pPr>
    </w:lvl>
    <w:lvl w:ilvl="2" w:tplc="8ABA9C9C">
      <w:start w:val="1"/>
      <w:numFmt w:val="lowerRoman"/>
      <w:lvlText w:val="%3."/>
      <w:lvlJc w:val="right"/>
      <w:pPr>
        <w:ind w:left="2160" w:hanging="180"/>
      </w:pPr>
    </w:lvl>
    <w:lvl w:ilvl="3" w:tplc="9580DD3C">
      <w:start w:val="1"/>
      <w:numFmt w:val="decimal"/>
      <w:lvlText w:val="%4."/>
      <w:lvlJc w:val="left"/>
      <w:pPr>
        <w:ind w:left="2880" w:hanging="360"/>
      </w:pPr>
    </w:lvl>
    <w:lvl w:ilvl="4" w:tplc="C5EEE322">
      <w:start w:val="1"/>
      <w:numFmt w:val="lowerLetter"/>
      <w:lvlText w:val="%5."/>
      <w:lvlJc w:val="left"/>
      <w:pPr>
        <w:ind w:left="3600" w:hanging="360"/>
      </w:pPr>
    </w:lvl>
    <w:lvl w:ilvl="5" w:tplc="1842F512">
      <w:start w:val="1"/>
      <w:numFmt w:val="lowerRoman"/>
      <w:lvlText w:val="%6."/>
      <w:lvlJc w:val="right"/>
      <w:pPr>
        <w:ind w:left="4320" w:hanging="180"/>
      </w:pPr>
    </w:lvl>
    <w:lvl w:ilvl="6" w:tplc="401609D6">
      <w:start w:val="1"/>
      <w:numFmt w:val="decimal"/>
      <w:lvlText w:val="%7."/>
      <w:lvlJc w:val="left"/>
      <w:pPr>
        <w:ind w:left="5040" w:hanging="360"/>
      </w:pPr>
    </w:lvl>
    <w:lvl w:ilvl="7" w:tplc="B22601CE">
      <w:start w:val="1"/>
      <w:numFmt w:val="lowerLetter"/>
      <w:lvlText w:val="%8."/>
      <w:lvlJc w:val="left"/>
      <w:pPr>
        <w:ind w:left="5760" w:hanging="360"/>
      </w:pPr>
    </w:lvl>
    <w:lvl w:ilvl="8" w:tplc="9F6C9466">
      <w:start w:val="1"/>
      <w:numFmt w:val="lowerRoman"/>
      <w:lvlText w:val="%9."/>
      <w:lvlJc w:val="right"/>
      <w:pPr>
        <w:ind w:left="6480" w:hanging="180"/>
      </w:pPr>
    </w:lvl>
  </w:abstractNum>
  <w:abstractNum w:abstractNumId="18" w15:restartNumberingAfterBreak="0">
    <w:nsid w:val="60E0331E"/>
    <w:multiLevelType w:val="hybridMultilevel"/>
    <w:tmpl w:val="CE261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B061C7"/>
    <w:multiLevelType w:val="hybridMultilevel"/>
    <w:tmpl w:val="C40811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12274"/>
    <w:multiLevelType w:val="hybridMultilevel"/>
    <w:tmpl w:val="0D62A9E4"/>
    <w:lvl w:ilvl="0" w:tplc="DEECB39C">
      <w:start w:val="1"/>
      <w:numFmt w:val="lowerLetter"/>
      <w:lvlText w:val="%1)"/>
      <w:lvlJc w:val="left"/>
      <w:pPr>
        <w:ind w:left="720" w:hanging="360"/>
      </w:pPr>
    </w:lvl>
    <w:lvl w:ilvl="1" w:tplc="E9FCF982">
      <w:start w:val="1"/>
      <w:numFmt w:val="lowerLetter"/>
      <w:lvlText w:val="%2."/>
      <w:lvlJc w:val="left"/>
      <w:pPr>
        <w:ind w:left="1440" w:hanging="360"/>
      </w:pPr>
    </w:lvl>
    <w:lvl w:ilvl="2" w:tplc="71DC71C8">
      <w:start w:val="1"/>
      <w:numFmt w:val="lowerRoman"/>
      <w:lvlText w:val="%3."/>
      <w:lvlJc w:val="right"/>
      <w:pPr>
        <w:ind w:left="2160" w:hanging="180"/>
      </w:pPr>
    </w:lvl>
    <w:lvl w:ilvl="3" w:tplc="5EF09236">
      <w:start w:val="1"/>
      <w:numFmt w:val="decimal"/>
      <w:lvlText w:val="%4."/>
      <w:lvlJc w:val="left"/>
      <w:pPr>
        <w:ind w:left="2880" w:hanging="360"/>
      </w:pPr>
    </w:lvl>
    <w:lvl w:ilvl="4" w:tplc="B11E834C">
      <w:start w:val="1"/>
      <w:numFmt w:val="lowerLetter"/>
      <w:lvlText w:val="%5."/>
      <w:lvlJc w:val="left"/>
      <w:pPr>
        <w:ind w:left="3600" w:hanging="360"/>
      </w:pPr>
    </w:lvl>
    <w:lvl w:ilvl="5" w:tplc="7E90C16E">
      <w:start w:val="1"/>
      <w:numFmt w:val="lowerRoman"/>
      <w:lvlText w:val="%6."/>
      <w:lvlJc w:val="right"/>
      <w:pPr>
        <w:ind w:left="4320" w:hanging="180"/>
      </w:pPr>
    </w:lvl>
    <w:lvl w:ilvl="6" w:tplc="492ED720">
      <w:start w:val="1"/>
      <w:numFmt w:val="decimal"/>
      <w:lvlText w:val="%7."/>
      <w:lvlJc w:val="left"/>
      <w:pPr>
        <w:ind w:left="5040" w:hanging="360"/>
      </w:pPr>
    </w:lvl>
    <w:lvl w:ilvl="7" w:tplc="9FF62BEA">
      <w:start w:val="1"/>
      <w:numFmt w:val="lowerLetter"/>
      <w:lvlText w:val="%8."/>
      <w:lvlJc w:val="left"/>
      <w:pPr>
        <w:ind w:left="5760" w:hanging="360"/>
      </w:pPr>
    </w:lvl>
    <w:lvl w:ilvl="8" w:tplc="1012DBC8">
      <w:start w:val="1"/>
      <w:numFmt w:val="lowerRoman"/>
      <w:lvlText w:val="%9."/>
      <w:lvlJc w:val="right"/>
      <w:pPr>
        <w:ind w:left="6480" w:hanging="180"/>
      </w:pPr>
    </w:lvl>
  </w:abstractNum>
  <w:abstractNum w:abstractNumId="21" w15:restartNumberingAfterBreak="0">
    <w:nsid w:val="744E1A79"/>
    <w:multiLevelType w:val="hybridMultilevel"/>
    <w:tmpl w:val="07AE01CA"/>
    <w:lvl w:ilvl="0" w:tplc="7DEE9C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C3C46"/>
    <w:multiLevelType w:val="hybridMultilevel"/>
    <w:tmpl w:val="3356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9"/>
  </w:num>
  <w:num w:numId="6">
    <w:abstractNumId w:val="14"/>
  </w:num>
  <w:num w:numId="7">
    <w:abstractNumId w:val="6"/>
  </w:num>
  <w:num w:numId="8">
    <w:abstractNumId w:val="22"/>
  </w:num>
  <w:num w:numId="9">
    <w:abstractNumId w:val="8"/>
  </w:num>
  <w:num w:numId="10">
    <w:abstractNumId w:val="19"/>
  </w:num>
  <w:num w:numId="11">
    <w:abstractNumId w:val="11"/>
  </w:num>
  <w:num w:numId="12">
    <w:abstractNumId w:val="10"/>
  </w:num>
  <w:num w:numId="13">
    <w:abstractNumId w:val="2"/>
  </w:num>
  <w:num w:numId="14">
    <w:abstractNumId w:val="16"/>
  </w:num>
  <w:num w:numId="15">
    <w:abstractNumId w:val="18"/>
  </w:num>
  <w:num w:numId="16">
    <w:abstractNumId w:val="15"/>
  </w:num>
  <w:num w:numId="17">
    <w:abstractNumId w:val="5"/>
  </w:num>
  <w:num w:numId="18">
    <w:abstractNumId w:val="13"/>
  </w:num>
  <w:num w:numId="19">
    <w:abstractNumId w:val="4"/>
  </w:num>
  <w:num w:numId="20">
    <w:abstractNumId w:val="12"/>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84"/>
    <w:rsid w:val="000040E8"/>
    <w:rsid w:val="00004A90"/>
    <w:rsid w:val="00092F91"/>
    <w:rsid w:val="0009718A"/>
    <w:rsid w:val="000A1BEA"/>
    <w:rsid w:val="000B2978"/>
    <w:rsid w:val="000D3816"/>
    <w:rsid w:val="000D50E1"/>
    <w:rsid w:val="000F5482"/>
    <w:rsid w:val="000F5CF6"/>
    <w:rsid w:val="00107CA2"/>
    <w:rsid w:val="001415AF"/>
    <w:rsid w:val="00154869"/>
    <w:rsid w:val="001805F7"/>
    <w:rsid w:val="0018150E"/>
    <w:rsid w:val="001834CB"/>
    <w:rsid w:val="001959FE"/>
    <w:rsid w:val="001A6C34"/>
    <w:rsid w:val="001C7021"/>
    <w:rsid w:val="001F68FC"/>
    <w:rsid w:val="0027564C"/>
    <w:rsid w:val="002A49AF"/>
    <w:rsid w:val="002B2CD8"/>
    <w:rsid w:val="002B4132"/>
    <w:rsid w:val="002E5095"/>
    <w:rsid w:val="00303089"/>
    <w:rsid w:val="0031226A"/>
    <w:rsid w:val="0031269F"/>
    <w:rsid w:val="00324CF3"/>
    <w:rsid w:val="003920B6"/>
    <w:rsid w:val="003A0AD3"/>
    <w:rsid w:val="003E46C3"/>
    <w:rsid w:val="003F4F21"/>
    <w:rsid w:val="003F6566"/>
    <w:rsid w:val="00426B59"/>
    <w:rsid w:val="004305E0"/>
    <w:rsid w:val="00455382"/>
    <w:rsid w:val="004852FD"/>
    <w:rsid w:val="00491BE6"/>
    <w:rsid w:val="004C0698"/>
    <w:rsid w:val="004D1BF9"/>
    <w:rsid w:val="00514A82"/>
    <w:rsid w:val="005328F0"/>
    <w:rsid w:val="00544F71"/>
    <w:rsid w:val="005626B5"/>
    <w:rsid w:val="00574926"/>
    <w:rsid w:val="005E25E9"/>
    <w:rsid w:val="005F2584"/>
    <w:rsid w:val="00622112"/>
    <w:rsid w:val="00625236"/>
    <w:rsid w:val="00632CF9"/>
    <w:rsid w:val="006661B6"/>
    <w:rsid w:val="006A4D1B"/>
    <w:rsid w:val="006D5B29"/>
    <w:rsid w:val="006F36B7"/>
    <w:rsid w:val="0070327A"/>
    <w:rsid w:val="007032A5"/>
    <w:rsid w:val="007241DC"/>
    <w:rsid w:val="00741B8E"/>
    <w:rsid w:val="007B68E4"/>
    <w:rsid w:val="007B7CD2"/>
    <w:rsid w:val="007E1F47"/>
    <w:rsid w:val="007F3164"/>
    <w:rsid w:val="00800E8E"/>
    <w:rsid w:val="008144F0"/>
    <w:rsid w:val="00852C29"/>
    <w:rsid w:val="008614F1"/>
    <w:rsid w:val="0088790D"/>
    <w:rsid w:val="008A12B2"/>
    <w:rsid w:val="008A4B14"/>
    <w:rsid w:val="008A65C7"/>
    <w:rsid w:val="00922CAB"/>
    <w:rsid w:val="00923DA2"/>
    <w:rsid w:val="00965DB0"/>
    <w:rsid w:val="009953FA"/>
    <w:rsid w:val="00A0663F"/>
    <w:rsid w:val="00A17046"/>
    <w:rsid w:val="00A56E82"/>
    <w:rsid w:val="00A80764"/>
    <w:rsid w:val="00A81D84"/>
    <w:rsid w:val="00AC7FD7"/>
    <w:rsid w:val="00B24107"/>
    <w:rsid w:val="00B35AA0"/>
    <w:rsid w:val="00B52183"/>
    <w:rsid w:val="00BB697D"/>
    <w:rsid w:val="00BD09E2"/>
    <w:rsid w:val="00C067E4"/>
    <w:rsid w:val="00C17648"/>
    <w:rsid w:val="00C3153B"/>
    <w:rsid w:val="00C81BE8"/>
    <w:rsid w:val="00CA53A2"/>
    <w:rsid w:val="00CE3EE1"/>
    <w:rsid w:val="00D375D3"/>
    <w:rsid w:val="00D510AF"/>
    <w:rsid w:val="00D6141B"/>
    <w:rsid w:val="00D615EF"/>
    <w:rsid w:val="00D74200"/>
    <w:rsid w:val="00DA575A"/>
    <w:rsid w:val="00DD53B0"/>
    <w:rsid w:val="00E61BB4"/>
    <w:rsid w:val="00E77433"/>
    <w:rsid w:val="00E82D3D"/>
    <w:rsid w:val="00EC2D65"/>
    <w:rsid w:val="00EE3019"/>
    <w:rsid w:val="00F5756F"/>
    <w:rsid w:val="00F876BC"/>
    <w:rsid w:val="00F94E50"/>
    <w:rsid w:val="00F970CF"/>
    <w:rsid w:val="00FC07F5"/>
    <w:rsid w:val="00FC45AF"/>
    <w:rsid w:val="00FF21E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9CE43"/>
  <w15:docId w15:val="{F2D223DA-AFE1-4B11-A91C-133A33B3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3A0AD3"/>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pPr>
    <w:rPr>
      <w:sz w:val="16"/>
      <w:szCs w:val="16"/>
    </w:rPr>
  </w:style>
  <w:style w:type="character" w:customStyle="1" w:styleId="FooterChar">
    <w:name w:val="Footer Char"/>
    <w:basedOn w:val="DefaultParagraphFont"/>
    <w:link w:val="Footer"/>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character" w:styleId="Hyperlink">
    <w:name w:val="Hyperlink"/>
    <w:rsid w:val="005F2584"/>
    <w:rPr>
      <w:color w:val="0000FF"/>
      <w:u w:val="single"/>
    </w:rPr>
  </w:style>
  <w:style w:type="paragraph" w:styleId="NormalWeb">
    <w:name w:val="Normal (Web)"/>
    <w:basedOn w:val="Normal"/>
    <w:uiPriority w:val="99"/>
    <w:unhideWhenUsed/>
    <w:rsid w:val="005F2584"/>
    <w:pPr>
      <w:spacing w:before="100" w:beforeAutospacing="1" w:after="100" w:afterAutospacing="1"/>
      <w:jc w:val="left"/>
    </w:pPr>
    <w:rPr>
      <w:rFonts w:ascii="Times New Roman" w:hAnsi="Times New Roman" w:cs="Times New Roman"/>
      <w:sz w:val="24"/>
      <w:szCs w:val="24"/>
      <w:lang w:eastAsia="en-GB"/>
    </w:rPr>
  </w:style>
  <w:style w:type="paragraph" w:styleId="ListParagraph">
    <w:name w:val="List Paragraph"/>
    <w:basedOn w:val="Normal"/>
    <w:uiPriority w:val="34"/>
    <w:qFormat/>
    <w:rsid w:val="00AC7FD7"/>
    <w:pPr>
      <w:ind w:left="720"/>
      <w:contextualSpacing/>
    </w:pPr>
  </w:style>
  <w:style w:type="paragraph" w:styleId="BalloonText">
    <w:name w:val="Balloon Text"/>
    <w:basedOn w:val="Normal"/>
    <w:link w:val="BalloonTextChar"/>
    <w:uiPriority w:val="99"/>
    <w:semiHidden/>
    <w:unhideWhenUsed/>
    <w:rsid w:val="006D5B29"/>
    <w:rPr>
      <w:rFonts w:ascii="Tahoma" w:hAnsi="Tahoma" w:cs="Tahoma"/>
      <w:sz w:val="16"/>
      <w:szCs w:val="16"/>
    </w:rPr>
  </w:style>
  <w:style w:type="character" w:customStyle="1" w:styleId="BalloonTextChar">
    <w:name w:val="Balloon Text Char"/>
    <w:basedOn w:val="DefaultParagraphFont"/>
    <w:link w:val="BalloonText"/>
    <w:uiPriority w:val="99"/>
    <w:semiHidden/>
    <w:rsid w:val="006D5B29"/>
    <w:rPr>
      <w:rFonts w:ascii="Tahoma" w:hAnsi="Tahoma" w:cs="Tahoma"/>
      <w:sz w:val="16"/>
      <w:szCs w:val="16"/>
    </w:rPr>
  </w:style>
  <w:style w:type="paragraph" w:styleId="BodyText">
    <w:name w:val="Body Text"/>
    <w:basedOn w:val="Normal"/>
    <w:link w:val="BodyTextChar"/>
    <w:uiPriority w:val="99"/>
    <w:unhideWhenUsed/>
    <w:rsid w:val="006A4D1B"/>
    <w:pPr>
      <w:spacing w:before="240" w:after="120" w:line="276" w:lineRule="auto"/>
      <w:jc w:val="left"/>
    </w:pPr>
    <w:rPr>
      <w:rFonts w:ascii="Arial" w:eastAsia="Calibri" w:hAnsi="Arial" w:cs="Times New Roman"/>
      <w:sz w:val="24"/>
      <w:szCs w:val="22"/>
    </w:rPr>
  </w:style>
  <w:style w:type="character" w:customStyle="1" w:styleId="BodyTextChar">
    <w:name w:val="Body Text Char"/>
    <w:basedOn w:val="DefaultParagraphFont"/>
    <w:link w:val="BodyText"/>
    <w:uiPriority w:val="99"/>
    <w:rsid w:val="006A4D1B"/>
    <w:rPr>
      <w:rFonts w:ascii="Arial" w:eastAsia="Calibri" w:hAnsi="Arial" w:cs="Times New Roman"/>
      <w:sz w:val="24"/>
    </w:rPr>
  </w:style>
  <w:style w:type="character" w:styleId="FollowedHyperlink">
    <w:name w:val="FollowedHyperlink"/>
    <w:basedOn w:val="DefaultParagraphFont"/>
    <w:uiPriority w:val="99"/>
    <w:semiHidden/>
    <w:unhideWhenUsed/>
    <w:rsid w:val="006A4D1B"/>
    <w:rPr>
      <w:color w:val="954F72" w:themeColor="followedHyperlink"/>
      <w:u w:val="single"/>
    </w:rPr>
  </w:style>
  <w:style w:type="character" w:styleId="UnresolvedMention">
    <w:name w:val="Unresolved Mention"/>
    <w:basedOn w:val="DefaultParagraphFont"/>
    <w:uiPriority w:val="99"/>
    <w:semiHidden/>
    <w:unhideWhenUsed/>
    <w:rsid w:val="004C0698"/>
    <w:rPr>
      <w:color w:val="808080"/>
      <w:shd w:val="clear" w:color="auto" w:fill="E6E6E6"/>
    </w:rPr>
  </w:style>
  <w:style w:type="table" w:styleId="TableGrid">
    <w:name w:val="Table Grid"/>
    <w:basedOn w:val="TableNormal"/>
    <w:uiPriority w:val="39"/>
    <w:rsid w:val="002B2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3178">
      <w:bodyDiv w:val="1"/>
      <w:marLeft w:val="0"/>
      <w:marRight w:val="0"/>
      <w:marTop w:val="0"/>
      <w:marBottom w:val="0"/>
      <w:divBdr>
        <w:top w:val="none" w:sz="0" w:space="0" w:color="auto"/>
        <w:left w:val="none" w:sz="0" w:space="0" w:color="auto"/>
        <w:bottom w:val="none" w:sz="0" w:space="0" w:color="auto"/>
        <w:right w:val="none" w:sz="0" w:space="0" w:color="auto"/>
      </w:divBdr>
    </w:div>
    <w:div w:id="803499410">
      <w:bodyDiv w:val="1"/>
      <w:marLeft w:val="0"/>
      <w:marRight w:val="0"/>
      <w:marTop w:val="0"/>
      <w:marBottom w:val="0"/>
      <w:divBdr>
        <w:top w:val="none" w:sz="0" w:space="0" w:color="auto"/>
        <w:left w:val="none" w:sz="0" w:space="0" w:color="auto"/>
        <w:bottom w:val="none" w:sz="0" w:space="0" w:color="auto"/>
        <w:right w:val="none" w:sz="0" w:space="0" w:color="auto"/>
      </w:divBdr>
    </w:div>
    <w:div w:id="1046023051">
      <w:bodyDiv w:val="1"/>
      <w:marLeft w:val="0"/>
      <w:marRight w:val="0"/>
      <w:marTop w:val="0"/>
      <w:marBottom w:val="0"/>
      <w:divBdr>
        <w:top w:val="none" w:sz="0" w:space="0" w:color="auto"/>
        <w:left w:val="none" w:sz="0" w:space="0" w:color="auto"/>
        <w:bottom w:val="none" w:sz="0" w:space="0" w:color="auto"/>
        <w:right w:val="none" w:sz="0" w:space="0" w:color="auto"/>
      </w:divBdr>
    </w:div>
    <w:div w:id="190337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8R1602&amp;from=EN"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ternal form" ma:contentTypeID="0x01010035E0B3F32CE6BF45BAD9123443F43AC80800625A4218F47AB54C86325F69FCD3F63E" ma:contentTypeVersion="112" ma:contentTypeDescription="Internal audience" ma:contentTypeScope="" ma:versionID="ec53410b8c0cda2c83c14d43b10aace4">
  <xsd:schema xmlns:xsd="http://www.w3.org/2001/XMLSchema" xmlns:xs="http://www.w3.org/2001/XMLSchema" xmlns:p="http://schemas.microsoft.com/office/2006/metadata/properties" xmlns:ns2="f57cc006-31b2-40fa-b589-1565d41822a1" targetNamespace="http://schemas.microsoft.com/office/2006/metadata/properties" ma:root="true" ma:fieldsID="20ed0047a8363528140c6996df32f3fa"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TranslationRequired"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QMSAssociatedCertificationTitle" minOccurs="0"/>
                <xsd:element ref="ns2:l7fd9d39545e470c852b36e911c83b33" minOccurs="0"/>
                <xsd:element ref="ns2:TaxCatchAll" minOccurs="0"/>
                <xsd:element ref="ns2:TaxCatchAllLabel" minOccurs="0"/>
                <xsd:element ref="ns2:DateWithdrawn" minOccurs="0"/>
                <xsd:element ref="ns2:f566ae4b6da04003a30c549f0f75017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ma:readOnly="false">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TranslationRequired" ma:index="24"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ae9375f09f6748d8a1e95e3352f09959" ma:index="25"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7"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8"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29" nillable="true" ma:displayName="Lock Modified" ma:format="DateTime" ma:hidden="true" ma:internalName="LockModified" ma:readOnly="false">
      <xsd:simpleType>
        <xsd:restriction base="dms:DateTime"/>
      </xsd:simpleType>
    </xsd:element>
    <xsd:element name="QMSPublishedDate" ma:index="34"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5"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6"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QMSAssociatedCertificationTitle" ma:index="37"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7fd9d39545e470c852b36e911c83b33" ma:index="39"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0"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nillable="true"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false</SAApplicationPackDocument>
    <QMSProcessOwner xmlns="f57cc006-31b2-40fa-b589-1565d41822a1">
      <UserInfo>
        <DisplayName>Technical Process Owners</DisplayName>
        <AccountId>56</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s>
    </ae9375f09f6748d8a1e95e3352f09959>
    <SAWebsiteDocument xmlns="f57cc006-31b2-40fa-b589-1565d41822a1">no</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P1922Fm</LegacyDocumentRefCode>
    <QMSDescription xmlns="f57cc006-31b2-40fa-b589-1565d41822a1" xsi:nil="true"/>
    <TranslationRequired xmlns="f57cc006-31b2-40fa-b589-1565d41822a1">
      <Value>Not required</Value>
    </TranslationRequired>
    <QMSPublishedDate xmlns="f57cc006-31b2-40fa-b589-1565d41822a1" xsi:nil="true"/>
    <QMSAssociatedPlanTitle xmlns="f57cc006-31b2-40fa-b589-1565d41822a1" xsi:nil="true"/>
    <TaxCatchAll xmlns="f57cc006-31b2-40fa-b589-1565d41822a1">
      <Value>49</Value>
      <Value>33</Value>
      <Value>2</Value>
      <Value>30</Value>
      <Value>56</Value>
    </TaxCatchAll>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 xsi:nil="true"/>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Technical</TermName>
          <TermId xmlns="http://schemas.microsoft.com/office/infopath/2007/PartnerControls">ee27a638-2b95-4b60-a3cf-44a1a7156a06</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Additional monitoring</TermName>
          <TermId xmlns="http://schemas.microsoft.com/office/infopath/2007/PartnerControls">b81f68ba-2adb-40a3-a397-3a9647dd6be2</TermId>
        </TermInfo>
      </Terms>
    </f566ae4b6da04003a30c549f0f75017f>
    <LegacyVersionNumber xmlns="f57cc006-31b2-40fa-b589-1565d41822a1">1</LegacyVersionNumber>
  </documentManagement>
</p:properties>
</file>

<file path=customXml/itemProps1.xml><?xml version="1.0" encoding="utf-8"?>
<ds:datastoreItem xmlns:ds="http://schemas.openxmlformats.org/officeDocument/2006/customXml" ds:itemID="{CE941CBF-117D-409E-AF99-D81D071B4F50}">
  <ds:schemaRefs>
    <ds:schemaRef ds:uri="http://schemas.openxmlformats.org/officeDocument/2006/bibliography"/>
  </ds:schemaRefs>
</ds:datastoreItem>
</file>

<file path=customXml/itemProps2.xml><?xml version="1.0" encoding="utf-8"?>
<ds:datastoreItem xmlns:ds="http://schemas.openxmlformats.org/officeDocument/2006/customXml" ds:itemID="{DA750AAE-EE9B-4479-8F19-D46DE59077D6}"/>
</file>

<file path=customXml/itemProps3.xml><?xml version="1.0" encoding="utf-8"?>
<ds:datastoreItem xmlns:ds="http://schemas.openxmlformats.org/officeDocument/2006/customXml" ds:itemID="{66F4D2AC-9C80-4B89-A610-716D95BC0B77}"/>
</file>

<file path=customXml/itemProps4.xml><?xml version="1.0" encoding="utf-8"?>
<ds:datastoreItem xmlns:ds="http://schemas.openxmlformats.org/officeDocument/2006/customXml" ds:itemID="{1C8A5816-9AB1-44AA-BFF0-5912A1096FA8}"/>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 Import controls for China, Kazakhstan, Moldova, Russian Federation, Ukraine and Turkey</dc:title>
  <dc:subject/>
  <dc:creator>Cheryl Wade</dc:creator>
  <cp:keywords/>
  <dc:description/>
  <cp:lastModifiedBy>Rachel Harrison</cp:lastModifiedBy>
  <cp:revision>3</cp:revision>
  <cp:lastPrinted>2021-07-23T09:26:00Z</cp:lastPrinted>
  <dcterms:created xsi:type="dcterms:W3CDTF">2022-04-21T11:57:00Z</dcterms:created>
  <dcterms:modified xsi:type="dcterms:W3CDTF">2022-04-21T11:58:00Z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0x01010035E0B3F32CE6BF45BAD9123443F43AC80800625A4218F47AB54C86325F69FCD3F63E</vt:lpwstr>
  </property>
  <property fmtid="{D5CDD505-2E9C-101B-9397-08002B2CF9AE}" pid="3" name="i8ee55b6a520413aa8fa55552d3907c0">
    <vt:lpwstr>N/A|8037cc3d-a6c4-4abd-88b9-9dbbfa4022fe</vt:lpwstr>
  </property>
  <property fmtid="{D5CDD505-2E9C-101B-9397-08002B2CF9AE}" pid="4" name="DocumentSubcategory">
    <vt:lpwstr>30;#Additional monitoring|b81f68ba-2adb-40a3-a397-3a9647dd6be2</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33;#Technical|ee27a638-2b95-4b60-a3cf-44a1a7156a06</vt:lpwstr>
  </property>
  <property fmtid="{D5CDD505-2E9C-101B-9397-08002B2CF9AE}" pid="8" name="SchemeService">
    <vt:lpwstr>56;#Food and Drink (GB)|adcd577e-0423-415c-8e6a-ce7ff0a8b4f0</vt:lpwstr>
  </property>
  <property fmtid="{D5CDD505-2E9C-101B-9397-08002B2CF9AE}" pid="9" name="AccreditationClause">
    <vt:lpwstr/>
  </property>
</Properties>
</file>