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8A7D" w14:textId="77777777" w:rsidR="005F3CC9" w:rsidRDefault="005F3CC9" w:rsidP="001B0664">
      <w:pPr>
        <w:jc w:val="center"/>
        <w:rPr>
          <w:b/>
          <w:bCs/>
        </w:rPr>
      </w:pPr>
    </w:p>
    <w:tbl>
      <w:tblPr>
        <w:tblStyle w:val="TableGrid"/>
        <w:tblW w:w="10673" w:type="dxa"/>
        <w:tblInd w:w="-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3515"/>
        <w:gridCol w:w="3761"/>
      </w:tblGrid>
      <w:tr w:rsidR="005F3CC9" w14:paraId="74B547C2" w14:textId="77777777" w:rsidTr="005F3CC9">
        <w:tc>
          <w:tcPr>
            <w:tcW w:w="3397" w:type="dxa"/>
            <w:vAlign w:val="center"/>
          </w:tcPr>
          <w:p w14:paraId="2F7C37C1" w14:textId="2BB52700" w:rsidR="005F3CC9" w:rsidRDefault="005F3CC9" w:rsidP="005F3CC9">
            <w:pPr>
              <w:jc w:val="center"/>
              <w:rPr>
                <w:b/>
                <w:bCs/>
              </w:rPr>
            </w:pPr>
            <w:r w:rsidRPr="005F3CC9">
              <w:rPr>
                <w:b/>
                <w:bCs/>
                <w:noProof/>
              </w:rPr>
              <w:drawing>
                <wp:inline distT="0" distB="0" distL="0" distR="0" wp14:anchorId="5FA5FD58" wp14:editId="1E39E10B">
                  <wp:extent cx="1381125" cy="345173"/>
                  <wp:effectExtent l="0" t="0" r="0" b="0"/>
                  <wp:docPr id="4" name="Picture 3">
                    <a:extLst xmlns:a="http://schemas.openxmlformats.org/drawingml/2006/main">
                      <a:ext uri="{FF2B5EF4-FFF2-40B4-BE49-F238E27FC236}">
                        <a16:creationId xmlns:a16="http://schemas.microsoft.com/office/drawing/2014/main" id="{C73EB77C-04E4-E161-71EC-29AFD775B4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73EB77C-04E4-E161-71EC-29AFD775B42A}"/>
                              </a:ext>
                            </a:extLst>
                          </pic:cNvPr>
                          <pic:cNvPicPr>
                            <a:picLocks noChangeAspect="1"/>
                          </pic:cNvPicPr>
                        </pic:nvPicPr>
                        <pic:blipFill rotWithShape="1">
                          <a:blip r:embed="rId8"/>
                          <a:srcRect t="13248" b="8731"/>
                          <a:stretch>
                            <a:fillRect/>
                          </a:stretch>
                        </pic:blipFill>
                        <pic:spPr bwMode="auto">
                          <a:xfrm>
                            <a:off x="0" y="0"/>
                            <a:ext cx="1410654" cy="352553"/>
                          </a:xfrm>
                          <a:prstGeom prst="rect">
                            <a:avLst/>
                          </a:prstGeom>
                          <a:ln>
                            <a:noFill/>
                          </a:ln>
                          <a:extLst>
                            <a:ext uri="{53640926-AAD7-44D8-BBD7-CCE9431645EC}">
                              <a14:shadowObscured xmlns:a14="http://schemas.microsoft.com/office/drawing/2010/main"/>
                            </a:ext>
                          </a:extLst>
                        </pic:spPr>
                      </pic:pic>
                    </a:graphicData>
                  </a:graphic>
                </wp:inline>
              </w:drawing>
            </w:r>
          </w:p>
        </w:tc>
        <w:tc>
          <w:tcPr>
            <w:tcW w:w="3515" w:type="dxa"/>
          </w:tcPr>
          <w:p w14:paraId="4B73B676" w14:textId="77777777" w:rsidR="005F3CC9" w:rsidRDefault="005F3CC9" w:rsidP="001B0664">
            <w:pPr>
              <w:jc w:val="center"/>
              <w:rPr>
                <w:b/>
                <w:bCs/>
              </w:rPr>
            </w:pPr>
          </w:p>
        </w:tc>
        <w:tc>
          <w:tcPr>
            <w:tcW w:w="3761" w:type="dxa"/>
          </w:tcPr>
          <w:p w14:paraId="312BB46B" w14:textId="63B97BD7" w:rsidR="005F3CC9" w:rsidRDefault="005F3CC9" w:rsidP="001B0664">
            <w:pPr>
              <w:jc w:val="center"/>
              <w:rPr>
                <w:b/>
                <w:bCs/>
              </w:rPr>
            </w:pPr>
            <w:r w:rsidRPr="005F3CC9">
              <w:rPr>
                <w:b/>
                <w:bCs/>
                <w:noProof/>
              </w:rPr>
              <w:drawing>
                <wp:inline distT="0" distB="0" distL="0" distR="0" wp14:anchorId="5DD0C18B" wp14:editId="0287A38F">
                  <wp:extent cx="1726324" cy="496420"/>
                  <wp:effectExtent l="0" t="0" r="7620" b="0"/>
                  <wp:docPr id="1026" name="Picture 2" descr="University of Edinburgh Business School - Business school rankings from the  Financial Times - FT.com">
                    <a:extLst xmlns:a="http://schemas.openxmlformats.org/drawingml/2006/main">
                      <a:ext uri="{FF2B5EF4-FFF2-40B4-BE49-F238E27FC236}">
                        <a16:creationId xmlns:a16="http://schemas.microsoft.com/office/drawing/2014/main" id="{3C51C05C-69F5-76B7-EF5C-ECD81E783C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niversity of Edinburgh Business School - Business school rankings from the  Financial Times - FT.com">
                            <a:extLst>
                              <a:ext uri="{FF2B5EF4-FFF2-40B4-BE49-F238E27FC236}">
                                <a16:creationId xmlns:a16="http://schemas.microsoft.com/office/drawing/2014/main" id="{3C51C05C-69F5-76B7-EF5C-ECD81E783C85}"/>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4645" cy="504564"/>
                          </a:xfrm>
                          <a:prstGeom prst="rect">
                            <a:avLst/>
                          </a:prstGeom>
                          <a:noFill/>
                        </pic:spPr>
                      </pic:pic>
                    </a:graphicData>
                  </a:graphic>
                </wp:inline>
              </w:drawing>
            </w:r>
          </w:p>
        </w:tc>
      </w:tr>
    </w:tbl>
    <w:p w14:paraId="0A955E3C" w14:textId="77777777" w:rsidR="005F3CC9" w:rsidRDefault="005F3CC9" w:rsidP="001B0664">
      <w:pPr>
        <w:jc w:val="center"/>
        <w:rPr>
          <w:b/>
          <w:bCs/>
        </w:rPr>
      </w:pPr>
    </w:p>
    <w:p w14:paraId="79E997A1" w14:textId="78F3D340" w:rsidR="00D813EA" w:rsidRPr="00D813EA" w:rsidRDefault="005F3CC9" w:rsidP="00D813EA">
      <w:pPr>
        <w:ind w:left="-284" w:right="-330"/>
        <w:jc w:val="center"/>
        <w:rPr>
          <w:b/>
          <w:bCs/>
          <w:sz w:val="36"/>
          <w:szCs w:val="36"/>
        </w:rPr>
      </w:pPr>
      <w:r w:rsidRPr="00D813EA">
        <w:rPr>
          <w:b/>
          <w:bCs/>
          <w:sz w:val="36"/>
          <w:szCs w:val="36"/>
        </w:rPr>
        <w:t xml:space="preserve">Expanding Scottish split pea (and other pulses) production: </w:t>
      </w:r>
    </w:p>
    <w:p w14:paraId="2462EDCE" w14:textId="61A7B578" w:rsidR="005F3CC9" w:rsidRPr="00D813EA" w:rsidRDefault="005F3CC9" w:rsidP="00D813EA">
      <w:pPr>
        <w:ind w:left="-284" w:right="-330"/>
        <w:jc w:val="center"/>
        <w:rPr>
          <w:b/>
          <w:bCs/>
          <w:sz w:val="36"/>
          <w:szCs w:val="36"/>
        </w:rPr>
      </w:pPr>
      <w:r w:rsidRPr="00D813EA">
        <w:rPr>
          <w:b/>
          <w:bCs/>
          <w:sz w:val="36"/>
          <w:szCs w:val="36"/>
        </w:rPr>
        <w:t>a pre-feasibility study</w:t>
      </w:r>
    </w:p>
    <w:p w14:paraId="2CA4E0EE" w14:textId="77777777" w:rsidR="005F3CC9" w:rsidRDefault="005F3CC9" w:rsidP="001B0664">
      <w:pPr>
        <w:jc w:val="center"/>
        <w:rPr>
          <w:b/>
          <w:bCs/>
        </w:rPr>
      </w:pPr>
    </w:p>
    <w:p w14:paraId="332636BC" w14:textId="2DBDE55D" w:rsidR="005F3CC9" w:rsidRDefault="005F3CC9" w:rsidP="001B0664">
      <w:pPr>
        <w:jc w:val="center"/>
        <w:rPr>
          <w:b/>
          <w:bCs/>
        </w:rPr>
      </w:pPr>
      <w:r>
        <w:rPr>
          <w:b/>
          <w:bCs/>
        </w:rPr>
        <w:t>Andrew Moxey, Pareto Consulting</w:t>
      </w:r>
    </w:p>
    <w:p w14:paraId="3F34901C" w14:textId="251074ED" w:rsidR="005F3CC9" w:rsidRDefault="005F3CC9" w:rsidP="001B0664">
      <w:pPr>
        <w:jc w:val="center"/>
        <w:rPr>
          <w:b/>
          <w:bCs/>
        </w:rPr>
      </w:pPr>
      <w:hyperlink r:id="rId10" w:history="1">
        <w:r w:rsidRPr="00415F76">
          <w:rPr>
            <w:rStyle w:val="Hyperlink"/>
            <w:b/>
            <w:bCs/>
          </w:rPr>
          <w:t>apmoxey@pareto-consulting.co.uk</w:t>
        </w:r>
      </w:hyperlink>
      <w:r>
        <w:rPr>
          <w:b/>
          <w:bCs/>
        </w:rPr>
        <w:t xml:space="preserve"> </w:t>
      </w:r>
    </w:p>
    <w:p w14:paraId="61420770" w14:textId="42BC2FDF" w:rsidR="005F3CC9" w:rsidRDefault="005F3CC9" w:rsidP="001B0664">
      <w:pPr>
        <w:jc w:val="center"/>
        <w:rPr>
          <w:b/>
          <w:bCs/>
        </w:rPr>
      </w:pPr>
      <w:r>
        <w:rPr>
          <w:b/>
          <w:bCs/>
        </w:rPr>
        <w:t>Angela Tregear, University of Edinburgh</w:t>
      </w:r>
    </w:p>
    <w:p w14:paraId="73EEF391" w14:textId="71C74EDF" w:rsidR="005F3CC9" w:rsidRDefault="005F3CC9" w:rsidP="001B0664">
      <w:pPr>
        <w:jc w:val="center"/>
        <w:rPr>
          <w:b/>
          <w:bCs/>
        </w:rPr>
      </w:pPr>
      <w:hyperlink r:id="rId11" w:history="1">
        <w:r w:rsidRPr="00415F76">
          <w:rPr>
            <w:rStyle w:val="Hyperlink"/>
            <w:b/>
            <w:bCs/>
          </w:rPr>
          <w:t>angela.tregear@ed.ac.uk</w:t>
        </w:r>
      </w:hyperlink>
      <w:r>
        <w:rPr>
          <w:b/>
          <w:bCs/>
        </w:rPr>
        <w:t xml:space="preserve"> </w:t>
      </w:r>
    </w:p>
    <w:p w14:paraId="3845C9B1" w14:textId="77777777" w:rsidR="005F3CC9" w:rsidRDefault="005F3CC9" w:rsidP="001B0664">
      <w:pPr>
        <w:jc w:val="center"/>
        <w:rPr>
          <w:b/>
          <w:bCs/>
        </w:rPr>
      </w:pPr>
    </w:p>
    <w:p w14:paraId="52140759" w14:textId="04DD17A4" w:rsidR="005F3CC9" w:rsidRDefault="005F3CC9" w:rsidP="001B0664">
      <w:pPr>
        <w:jc w:val="center"/>
        <w:rPr>
          <w:b/>
          <w:bCs/>
        </w:rPr>
      </w:pPr>
      <w:r>
        <w:rPr>
          <w:b/>
          <w:bCs/>
        </w:rPr>
        <w:t>March 2026</w:t>
      </w:r>
    </w:p>
    <w:p w14:paraId="2F486DCD" w14:textId="77777777" w:rsidR="005F3CC9" w:rsidRDefault="005F3CC9" w:rsidP="001B0664">
      <w:pPr>
        <w:jc w:val="center"/>
        <w:rPr>
          <w:b/>
          <w:bCs/>
        </w:rPr>
      </w:pPr>
    </w:p>
    <w:tbl>
      <w:tblPr>
        <w:tblStyle w:val="TableGrid"/>
        <w:tblW w:w="11435" w:type="dxa"/>
        <w:tblInd w:w="-1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24"/>
        <w:gridCol w:w="2960"/>
        <w:gridCol w:w="2721"/>
      </w:tblGrid>
      <w:tr w:rsidR="00D12A76" w14:paraId="328F64A7" w14:textId="77777777" w:rsidTr="00D12A76">
        <w:tc>
          <w:tcPr>
            <w:tcW w:w="2830" w:type="dxa"/>
          </w:tcPr>
          <w:p w14:paraId="306145F4" w14:textId="09F05A5B" w:rsidR="005F3CC9" w:rsidRDefault="005F3CC9" w:rsidP="001B0664">
            <w:pPr>
              <w:jc w:val="center"/>
              <w:rPr>
                <w:b/>
                <w:bCs/>
              </w:rPr>
            </w:pPr>
            <w:r w:rsidRPr="005F3CC9">
              <w:rPr>
                <w:b/>
                <w:bCs/>
                <w:noProof/>
              </w:rPr>
              <w:drawing>
                <wp:inline distT="0" distB="0" distL="0" distR="0" wp14:anchorId="64C70C34" wp14:editId="432C1B1B">
                  <wp:extent cx="1624520" cy="1490570"/>
                  <wp:effectExtent l="0" t="0" r="0" b="0"/>
                  <wp:docPr id="17" name="Picture 16">
                    <a:extLst xmlns:a="http://schemas.openxmlformats.org/drawingml/2006/main">
                      <a:ext uri="{FF2B5EF4-FFF2-40B4-BE49-F238E27FC236}">
                        <a16:creationId xmlns:a16="http://schemas.microsoft.com/office/drawing/2014/main" id="{4356146B-2CB9-574F-402C-DB2BD77F1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4356146B-2CB9-574F-402C-DB2BD77F1D4F}"/>
                              </a:ext>
                            </a:extLst>
                          </pic:cNvPr>
                          <pic:cNvPicPr>
                            <a:picLocks noChangeAspect="1"/>
                          </pic:cNvPicPr>
                        </pic:nvPicPr>
                        <pic:blipFill>
                          <a:blip r:embed="rId12"/>
                          <a:srcRect l="12855" r="20539"/>
                          <a:stretch>
                            <a:fillRect/>
                          </a:stretch>
                        </pic:blipFill>
                        <pic:spPr>
                          <a:xfrm>
                            <a:off x="0" y="0"/>
                            <a:ext cx="1624520" cy="1490570"/>
                          </a:xfrm>
                          <a:prstGeom prst="rect">
                            <a:avLst/>
                          </a:prstGeom>
                        </pic:spPr>
                      </pic:pic>
                    </a:graphicData>
                  </a:graphic>
                </wp:inline>
              </w:drawing>
            </w:r>
          </w:p>
        </w:tc>
        <w:tc>
          <w:tcPr>
            <w:tcW w:w="2924" w:type="dxa"/>
          </w:tcPr>
          <w:p w14:paraId="1EC56C92" w14:textId="36460A44" w:rsidR="005F3CC9" w:rsidRDefault="005F3CC9" w:rsidP="001B0664">
            <w:pPr>
              <w:jc w:val="center"/>
              <w:rPr>
                <w:b/>
                <w:bCs/>
              </w:rPr>
            </w:pPr>
            <w:r w:rsidRPr="005F3CC9">
              <w:rPr>
                <w:b/>
                <w:bCs/>
                <w:noProof/>
              </w:rPr>
              <w:drawing>
                <wp:inline distT="0" distB="0" distL="0" distR="0" wp14:anchorId="3804B349" wp14:editId="1F9CD69A">
                  <wp:extent cx="1719959" cy="1490345"/>
                  <wp:effectExtent l="0" t="0" r="0" b="0"/>
                  <wp:docPr id="18" name="Picture 17">
                    <a:extLst xmlns:a="http://schemas.openxmlformats.org/drawingml/2006/main">
                      <a:ext uri="{FF2B5EF4-FFF2-40B4-BE49-F238E27FC236}">
                        <a16:creationId xmlns:a16="http://schemas.microsoft.com/office/drawing/2014/main" id="{BBA45F6E-E22D-3F0B-56C8-A89CC61A1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BBA45F6E-E22D-3F0B-56C8-A89CC61A17F2}"/>
                              </a:ext>
                            </a:extLst>
                          </pic:cNvPr>
                          <pic:cNvPicPr>
                            <a:picLocks noChangeAspect="1"/>
                          </pic:cNvPicPr>
                        </pic:nvPicPr>
                        <pic:blipFill>
                          <a:blip r:embed="rId13"/>
                          <a:srcRect l="14588" r="20540"/>
                          <a:stretch>
                            <a:fillRect/>
                          </a:stretch>
                        </pic:blipFill>
                        <pic:spPr>
                          <a:xfrm>
                            <a:off x="0" y="0"/>
                            <a:ext cx="1724679" cy="1494435"/>
                          </a:xfrm>
                          <a:prstGeom prst="rect">
                            <a:avLst/>
                          </a:prstGeom>
                        </pic:spPr>
                      </pic:pic>
                    </a:graphicData>
                  </a:graphic>
                </wp:inline>
              </w:drawing>
            </w:r>
          </w:p>
        </w:tc>
        <w:tc>
          <w:tcPr>
            <w:tcW w:w="2960" w:type="dxa"/>
          </w:tcPr>
          <w:p w14:paraId="16E2E918" w14:textId="11E09019" w:rsidR="005F3CC9" w:rsidRDefault="00D12A76" w:rsidP="001B0664">
            <w:pPr>
              <w:jc w:val="center"/>
              <w:rPr>
                <w:b/>
                <w:bCs/>
              </w:rPr>
            </w:pPr>
            <w:r w:rsidRPr="00D12A76">
              <w:rPr>
                <w:b/>
                <w:bCs/>
                <w:noProof/>
              </w:rPr>
              <w:drawing>
                <wp:inline distT="0" distB="0" distL="0" distR="0" wp14:anchorId="6F04C0FB" wp14:editId="789D3AB2">
                  <wp:extent cx="1742750" cy="1475932"/>
                  <wp:effectExtent l="0" t="0" r="0" b="0"/>
                  <wp:docPr id="1208229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229705" name=""/>
                          <pic:cNvPicPr/>
                        </pic:nvPicPr>
                        <pic:blipFill>
                          <a:blip r:embed="rId14"/>
                          <a:stretch>
                            <a:fillRect/>
                          </a:stretch>
                        </pic:blipFill>
                        <pic:spPr>
                          <a:xfrm flipV="1">
                            <a:off x="0" y="0"/>
                            <a:ext cx="1780904" cy="1508244"/>
                          </a:xfrm>
                          <a:prstGeom prst="rect">
                            <a:avLst/>
                          </a:prstGeom>
                        </pic:spPr>
                      </pic:pic>
                    </a:graphicData>
                  </a:graphic>
                </wp:inline>
              </w:drawing>
            </w:r>
          </w:p>
        </w:tc>
        <w:tc>
          <w:tcPr>
            <w:tcW w:w="2721" w:type="dxa"/>
          </w:tcPr>
          <w:p w14:paraId="1A14FF35" w14:textId="2CC09749" w:rsidR="005F3CC9" w:rsidRDefault="00D12A76" w:rsidP="001B0664">
            <w:pPr>
              <w:jc w:val="center"/>
              <w:rPr>
                <w:b/>
                <w:bCs/>
              </w:rPr>
            </w:pPr>
            <w:r w:rsidRPr="005F3CC9">
              <w:rPr>
                <w:b/>
                <w:bCs/>
                <w:noProof/>
              </w:rPr>
              <w:drawing>
                <wp:inline distT="0" distB="0" distL="0" distR="0" wp14:anchorId="737890AD" wp14:editId="73532FC9">
                  <wp:extent cx="1583363" cy="1490345"/>
                  <wp:effectExtent l="0" t="0" r="0" b="0"/>
                  <wp:docPr id="20" name="Picture 19">
                    <a:extLst xmlns:a="http://schemas.openxmlformats.org/drawingml/2006/main">
                      <a:ext uri="{FF2B5EF4-FFF2-40B4-BE49-F238E27FC236}">
                        <a16:creationId xmlns:a16="http://schemas.microsoft.com/office/drawing/2014/main" id="{9FB15063-5B2D-799B-5043-69B70C0E5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FB15063-5B2D-799B-5043-69B70C0E5427}"/>
                              </a:ext>
                            </a:extLst>
                          </pic:cNvPr>
                          <pic:cNvPicPr>
                            <a:picLocks noChangeAspect="1"/>
                          </pic:cNvPicPr>
                        </pic:nvPicPr>
                        <pic:blipFill>
                          <a:blip r:embed="rId15"/>
                          <a:stretch>
                            <a:fillRect/>
                          </a:stretch>
                        </pic:blipFill>
                        <pic:spPr>
                          <a:xfrm>
                            <a:off x="0" y="0"/>
                            <a:ext cx="1588200" cy="1494898"/>
                          </a:xfrm>
                          <a:prstGeom prst="rect">
                            <a:avLst/>
                          </a:prstGeom>
                        </pic:spPr>
                      </pic:pic>
                    </a:graphicData>
                  </a:graphic>
                </wp:inline>
              </w:drawing>
            </w:r>
          </w:p>
        </w:tc>
      </w:tr>
    </w:tbl>
    <w:p w14:paraId="597CF570" w14:textId="77777777" w:rsidR="005F3CC9" w:rsidRDefault="005F3CC9" w:rsidP="001B0664">
      <w:pPr>
        <w:jc w:val="center"/>
        <w:rPr>
          <w:b/>
          <w:bCs/>
        </w:rPr>
      </w:pPr>
    </w:p>
    <w:p w14:paraId="17A9D85A" w14:textId="77777777" w:rsidR="005F3CC9" w:rsidRDefault="005F3CC9" w:rsidP="001B0664">
      <w:pPr>
        <w:jc w:val="center"/>
        <w:rPr>
          <w:b/>
          <w:bCs/>
        </w:rPr>
      </w:pPr>
    </w:p>
    <w:p w14:paraId="5E3FAEC2" w14:textId="77777777" w:rsidR="00D813EA" w:rsidRDefault="00D813EA" w:rsidP="001B0664">
      <w:pPr>
        <w:jc w:val="center"/>
        <w:rPr>
          <w:b/>
          <w:bCs/>
        </w:rPr>
      </w:pPr>
    </w:p>
    <w:p w14:paraId="5671CD9F" w14:textId="77777777" w:rsidR="00032A93" w:rsidRDefault="00032A93" w:rsidP="001B0664">
      <w:pPr>
        <w:jc w:val="center"/>
        <w:rPr>
          <w:b/>
          <w:bCs/>
        </w:rPr>
      </w:pPr>
    </w:p>
    <w:p w14:paraId="035AE00A" w14:textId="77777777" w:rsidR="00032A93" w:rsidRDefault="00032A93" w:rsidP="001B0664">
      <w:pPr>
        <w:jc w:val="center"/>
        <w:rPr>
          <w:b/>
          <w:bCs/>
        </w:rPr>
      </w:pPr>
    </w:p>
    <w:p w14:paraId="0CC7D5F0" w14:textId="77777777" w:rsidR="00D813EA" w:rsidRDefault="00D813EA" w:rsidP="001B0664">
      <w:pPr>
        <w:jc w:val="center"/>
        <w:rPr>
          <w:b/>
          <w:bCs/>
        </w:rPr>
      </w:pPr>
    </w:p>
    <w:p w14:paraId="54ECBAA4" w14:textId="77777777" w:rsidR="00D813EA" w:rsidRDefault="00D813EA" w:rsidP="001B0664">
      <w:pPr>
        <w:jc w:val="center"/>
        <w:rPr>
          <w:b/>
          <w:bCs/>
        </w:rPr>
      </w:pPr>
    </w:p>
    <w:p w14:paraId="29BD65EA" w14:textId="77777777" w:rsidR="005F3CC9" w:rsidRDefault="005F3CC9" w:rsidP="001B0664">
      <w:pPr>
        <w:jc w:val="center"/>
        <w:rPr>
          <w:b/>
          <w:bCs/>
        </w:rPr>
      </w:pPr>
    </w:p>
    <w:tbl>
      <w:tblPr>
        <w:tblStyle w:val="TableGrid"/>
        <w:tblW w:w="11141" w:type="dxa"/>
        <w:tblInd w:w="-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1474"/>
        <w:gridCol w:w="1386"/>
        <w:gridCol w:w="1247"/>
        <w:gridCol w:w="3669"/>
      </w:tblGrid>
      <w:tr w:rsidR="00D813EA" w14:paraId="1C2A93C7" w14:textId="77777777" w:rsidTr="00D813EA">
        <w:tc>
          <w:tcPr>
            <w:tcW w:w="3365" w:type="dxa"/>
            <w:vAlign w:val="center"/>
          </w:tcPr>
          <w:p w14:paraId="1FE25D11" w14:textId="7F261C21" w:rsidR="005F3CC9" w:rsidRDefault="005F3CC9" w:rsidP="00217D8C">
            <w:pPr>
              <w:jc w:val="center"/>
              <w:rPr>
                <w:b/>
                <w:bCs/>
              </w:rPr>
            </w:pPr>
            <w:r w:rsidRPr="005F3CC9">
              <w:rPr>
                <w:b/>
                <w:bCs/>
                <w:noProof/>
              </w:rPr>
              <w:drawing>
                <wp:inline distT="0" distB="0" distL="0" distR="0" wp14:anchorId="74120AEE" wp14:editId="65A7DF08">
                  <wp:extent cx="1576227" cy="396504"/>
                  <wp:effectExtent l="0" t="0" r="5080" b="3810"/>
                  <wp:docPr id="6" name="Picture 5">
                    <a:extLst xmlns:a="http://schemas.openxmlformats.org/drawingml/2006/main">
                      <a:ext uri="{FF2B5EF4-FFF2-40B4-BE49-F238E27FC236}">
                        <a16:creationId xmlns:a16="http://schemas.microsoft.com/office/drawing/2014/main" id="{32F0770D-D365-E48A-A44B-A7594DA989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2F0770D-D365-E48A-A44B-A7594DA9895D}"/>
                              </a:ext>
                            </a:extLst>
                          </pic:cNvPr>
                          <pic:cNvPicPr>
                            <a:picLocks noChangeAspect="1"/>
                          </pic:cNvPicPr>
                        </pic:nvPicPr>
                        <pic:blipFill>
                          <a:blip r:embed="rId16"/>
                          <a:stretch>
                            <a:fillRect/>
                          </a:stretch>
                        </pic:blipFill>
                        <pic:spPr>
                          <a:xfrm>
                            <a:off x="0" y="0"/>
                            <a:ext cx="1593467" cy="400841"/>
                          </a:xfrm>
                          <a:prstGeom prst="rect">
                            <a:avLst/>
                          </a:prstGeom>
                        </pic:spPr>
                      </pic:pic>
                    </a:graphicData>
                  </a:graphic>
                </wp:inline>
              </w:drawing>
            </w:r>
          </w:p>
        </w:tc>
        <w:tc>
          <w:tcPr>
            <w:tcW w:w="1474" w:type="dxa"/>
          </w:tcPr>
          <w:p w14:paraId="2AE5E8FD" w14:textId="77777777" w:rsidR="005F3CC9" w:rsidRDefault="005F3CC9" w:rsidP="00217D8C">
            <w:pPr>
              <w:jc w:val="center"/>
              <w:rPr>
                <w:b/>
                <w:bCs/>
              </w:rPr>
            </w:pPr>
          </w:p>
        </w:tc>
        <w:tc>
          <w:tcPr>
            <w:tcW w:w="1386" w:type="dxa"/>
          </w:tcPr>
          <w:p w14:paraId="51280D3F" w14:textId="097A4BF8" w:rsidR="005F3CC9" w:rsidRDefault="005F3CC9" w:rsidP="00217D8C">
            <w:pPr>
              <w:jc w:val="center"/>
              <w:rPr>
                <w:b/>
                <w:bCs/>
              </w:rPr>
            </w:pPr>
            <w:r w:rsidRPr="005F3CC9">
              <w:rPr>
                <w:b/>
                <w:bCs/>
                <w:noProof/>
              </w:rPr>
              <w:drawing>
                <wp:inline distT="0" distB="0" distL="0" distR="0" wp14:anchorId="33C12DE1" wp14:editId="66EF5027">
                  <wp:extent cx="737870" cy="737870"/>
                  <wp:effectExtent l="0" t="0" r="5080" b="0"/>
                  <wp:docPr id="10" name="Picture 9">
                    <a:extLst xmlns:a="http://schemas.openxmlformats.org/drawingml/2006/main">
                      <a:ext uri="{FF2B5EF4-FFF2-40B4-BE49-F238E27FC236}">
                        <a16:creationId xmlns:a16="http://schemas.microsoft.com/office/drawing/2014/main" id="{C72BA72A-0262-809F-5EBA-DF40B6CF9C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72BA72A-0262-809F-5EBA-DF40B6CF9CEC}"/>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37882" cy="737882"/>
                          </a:xfrm>
                          <a:prstGeom prst="rect">
                            <a:avLst/>
                          </a:prstGeom>
                        </pic:spPr>
                      </pic:pic>
                    </a:graphicData>
                  </a:graphic>
                </wp:inline>
              </w:drawing>
            </w:r>
          </w:p>
        </w:tc>
        <w:tc>
          <w:tcPr>
            <w:tcW w:w="1247" w:type="dxa"/>
          </w:tcPr>
          <w:p w14:paraId="4A1924E6" w14:textId="6757B5CA" w:rsidR="005F3CC9" w:rsidRDefault="005F3CC9" w:rsidP="00217D8C">
            <w:pPr>
              <w:jc w:val="center"/>
              <w:rPr>
                <w:b/>
                <w:bCs/>
              </w:rPr>
            </w:pPr>
          </w:p>
        </w:tc>
        <w:tc>
          <w:tcPr>
            <w:tcW w:w="3669" w:type="dxa"/>
          </w:tcPr>
          <w:p w14:paraId="41A96F96" w14:textId="5BB84F23" w:rsidR="005F3CC9" w:rsidRDefault="005F3CC9" w:rsidP="00217D8C">
            <w:pPr>
              <w:jc w:val="center"/>
              <w:rPr>
                <w:b/>
                <w:bCs/>
              </w:rPr>
            </w:pPr>
            <w:r w:rsidRPr="005F3CC9">
              <w:rPr>
                <w:b/>
                <w:bCs/>
                <w:noProof/>
              </w:rPr>
              <w:drawing>
                <wp:inline distT="0" distB="0" distL="0" distR="0" wp14:anchorId="48C0EA6D" wp14:editId="71F29003">
                  <wp:extent cx="1014730" cy="657846"/>
                  <wp:effectExtent l="0" t="0" r="0" b="9525"/>
                  <wp:docPr id="8" name="Picture 7">
                    <a:extLst xmlns:a="http://schemas.openxmlformats.org/drawingml/2006/main">
                      <a:ext uri="{FF2B5EF4-FFF2-40B4-BE49-F238E27FC236}">
                        <a16:creationId xmlns:a16="http://schemas.microsoft.com/office/drawing/2014/main" id="{DDFF92C8-2AD2-CA94-5395-B6D706B5F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DFF92C8-2AD2-CA94-5395-B6D706B5FD65}"/>
                              </a:ext>
                            </a:extLst>
                          </pic:cNvPr>
                          <pic:cNvPicPr>
                            <a:picLocks noChangeAspect="1"/>
                          </pic:cNvPicPr>
                        </pic:nvPicPr>
                        <pic:blipFill>
                          <a:blip r:embed="rId18"/>
                          <a:stretch>
                            <a:fillRect/>
                          </a:stretch>
                        </pic:blipFill>
                        <pic:spPr>
                          <a:xfrm>
                            <a:off x="0" y="0"/>
                            <a:ext cx="1025680" cy="664945"/>
                          </a:xfrm>
                          <a:prstGeom prst="rect">
                            <a:avLst/>
                          </a:prstGeom>
                        </pic:spPr>
                      </pic:pic>
                    </a:graphicData>
                  </a:graphic>
                </wp:inline>
              </w:drawing>
            </w:r>
          </w:p>
        </w:tc>
      </w:tr>
    </w:tbl>
    <w:p w14:paraId="2B19E2E3" w14:textId="77777777" w:rsidR="005F3CC9" w:rsidRDefault="005F3CC9" w:rsidP="001B0664">
      <w:pPr>
        <w:jc w:val="center"/>
        <w:rPr>
          <w:b/>
          <w:bCs/>
        </w:rPr>
        <w:sectPr w:rsidR="005F3CC9" w:rsidSect="00595DE3">
          <w:headerReference w:type="default" r:id="rId19"/>
          <w:footerReference w:type="default" r:id="rId20"/>
          <w:pgSz w:w="11906" w:h="16838"/>
          <w:pgMar w:top="1440" w:right="1440" w:bottom="1440" w:left="1440" w:header="567" w:footer="708" w:gutter="0"/>
          <w:cols w:space="708"/>
          <w:docGrid w:linePitch="360"/>
        </w:sectPr>
      </w:pPr>
    </w:p>
    <w:p w14:paraId="049B118E" w14:textId="33A6156D" w:rsidR="001B0664" w:rsidRPr="00D949DB" w:rsidRDefault="001B0664" w:rsidP="001B0664">
      <w:pPr>
        <w:jc w:val="center"/>
        <w:rPr>
          <w:b/>
          <w:bCs/>
        </w:rPr>
      </w:pPr>
      <w:r w:rsidRPr="00D949DB">
        <w:rPr>
          <w:b/>
          <w:bCs/>
        </w:rPr>
        <w:lastRenderedPageBreak/>
        <w:t>Expanding Scottish split</w:t>
      </w:r>
      <w:r w:rsidR="00B87382">
        <w:rPr>
          <w:b/>
          <w:bCs/>
        </w:rPr>
        <w:t xml:space="preserve"> </w:t>
      </w:r>
      <w:r w:rsidRPr="00D949DB">
        <w:rPr>
          <w:b/>
          <w:bCs/>
        </w:rPr>
        <w:t xml:space="preserve">pea </w:t>
      </w:r>
      <w:r w:rsidR="00B87382">
        <w:rPr>
          <w:b/>
          <w:bCs/>
        </w:rPr>
        <w:t xml:space="preserve">(and other pulses) </w:t>
      </w:r>
      <w:r w:rsidRPr="00D949DB">
        <w:rPr>
          <w:b/>
          <w:bCs/>
        </w:rPr>
        <w:t>production: a pre-feasibility study</w:t>
      </w:r>
    </w:p>
    <w:p w14:paraId="76ACFDD1" w14:textId="4D4D95FF" w:rsidR="001B0664" w:rsidRPr="00D949DB" w:rsidRDefault="001B0664" w:rsidP="001B0664">
      <w:pPr>
        <w:pStyle w:val="ListParagraph"/>
        <w:ind w:left="0"/>
        <w:contextualSpacing w:val="0"/>
        <w:rPr>
          <w:u w:val="single"/>
        </w:rPr>
      </w:pPr>
      <w:r w:rsidRPr="00D949DB">
        <w:rPr>
          <w:u w:val="single"/>
        </w:rPr>
        <w:t>Introduction</w:t>
      </w:r>
    </w:p>
    <w:p w14:paraId="3D0FE78A" w14:textId="5D9C569B" w:rsidR="008017F9" w:rsidRPr="00D949DB" w:rsidRDefault="008017F9" w:rsidP="00837697">
      <w:pPr>
        <w:pStyle w:val="ListParagraph"/>
        <w:numPr>
          <w:ilvl w:val="0"/>
          <w:numId w:val="1"/>
        </w:numPr>
        <w:ind w:left="0" w:hanging="567"/>
        <w:contextualSpacing w:val="0"/>
      </w:pPr>
      <w:r w:rsidRPr="00D949DB">
        <w:t xml:space="preserve">This report presents summary findings from a short, pre-feasibility study of expanding </w:t>
      </w:r>
      <w:r w:rsidR="00B87382">
        <w:t xml:space="preserve">production of </w:t>
      </w:r>
      <w:r w:rsidRPr="00D949DB">
        <w:t>split</w:t>
      </w:r>
      <w:r w:rsidR="00B87382">
        <w:t xml:space="preserve"> </w:t>
      </w:r>
      <w:r w:rsidRPr="00D949DB">
        <w:t>pea</w:t>
      </w:r>
      <w:r w:rsidR="00B87382">
        <w:t>s</w:t>
      </w:r>
      <w:r w:rsidRPr="00D949DB">
        <w:t xml:space="preserve"> </w:t>
      </w:r>
      <w:r w:rsidR="00B87382">
        <w:t xml:space="preserve">and other pulses </w:t>
      </w:r>
      <w:r w:rsidRPr="00D949DB">
        <w:t xml:space="preserve">within Scotland.  The study was commissioned by the Soil Association following its successful but small-scale ‘Give Peas a Chance!” pilot project which placed Scottish </w:t>
      </w:r>
      <w:r w:rsidR="00B87382">
        <w:t xml:space="preserve">organic green </w:t>
      </w:r>
      <w:r w:rsidRPr="00D949DB">
        <w:t>split</w:t>
      </w:r>
      <w:r w:rsidR="00B87382">
        <w:t xml:space="preserve"> </w:t>
      </w:r>
      <w:r w:rsidRPr="00D949DB">
        <w:t>peas onto local school menus in North East Scotland.</w:t>
      </w:r>
    </w:p>
    <w:p w14:paraId="163141C2" w14:textId="38E877D9" w:rsidR="008A55D6" w:rsidRPr="00D949DB" w:rsidRDefault="008A55D6" w:rsidP="008A55D6">
      <w:pPr>
        <w:pStyle w:val="ListParagraph"/>
        <w:numPr>
          <w:ilvl w:val="0"/>
          <w:numId w:val="1"/>
        </w:numPr>
        <w:ind w:left="0" w:hanging="567"/>
        <w:contextualSpacing w:val="0"/>
      </w:pPr>
      <w:r>
        <w:t xml:space="preserve">The study was </w:t>
      </w:r>
      <w:r w:rsidRPr="00D949DB">
        <w:t xml:space="preserve">undertaken between October and </w:t>
      </w:r>
      <w:r>
        <w:t>February 2026</w:t>
      </w:r>
      <w:r w:rsidRPr="00D949DB">
        <w:t xml:space="preserve">, by Andrew Moxey of Pareto Consulting and Angela Tregear of the University of Edinburgh’s Business School.  The research process included a review of published academic and grey literature plus </w:t>
      </w:r>
      <w:r>
        <w:t xml:space="preserve">collation of insights offered by interviews with </w:t>
      </w:r>
      <w:r w:rsidRPr="00D949DB">
        <w:t xml:space="preserve">selected academic, policy and practitioner stakeholders. </w:t>
      </w:r>
      <w:r>
        <w:t xml:space="preserve"> The following sections present summary findings, with some additional detail offered in the Annexes.</w:t>
      </w:r>
    </w:p>
    <w:p w14:paraId="39EDDF4A" w14:textId="31EA5253" w:rsidR="008A55D6" w:rsidRPr="00D813EA" w:rsidRDefault="008017F9" w:rsidP="00837697">
      <w:pPr>
        <w:pStyle w:val="ListParagraph"/>
        <w:numPr>
          <w:ilvl w:val="0"/>
          <w:numId w:val="1"/>
        </w:numPr>
        <w:ind w:left="0" w:hanging="567"/>
        <w:contextualSpacing w:val="0"/>
      </w:pPr>
      <w:r w:rsidRPr="00D813EA">
        <w:t xml:space="preserve">The study </w:t>
      </w:r>
      <w:r w:rsidR="008A55D6" w:rsidRPr="00D813EA">
        <w:t xml:space="preserve">was supported by the Scottish Alliance for Food which is funded by Scottish Funding Council grant H23050. The views expressed are those of the authors and not necessarily those of the Scottish Alliance for Food or the Scottish Funding Council. The pre-feasibility study was also supported by Bridging the Gap, a programme of Sustain: the alliance for better food and farming.  </w:t>
      </w:r>
      <w:r w:rsidR="00D813EA">
        <w:t xml:space="preserve">The authors are grateful to the </w:t>
      </w:r>
      <w:r w:rsidR="00B40788">
        <w:t xml:space="preserve">sponsors and interviewees for their participation and insights. </w:t>
      </w:r>
    </w:p>
    <w:p w14:paraId="6C670CC9" w14:textId="3258695D" w:rsidR="00415A5B" w:rsidRPr="00D949DB" w:rsidRDefault="00415A5B" w:rsidP="00415A5B">
      <w:pPr>
        <w:pStyle w:val="ListParagraph"/>
        <w:ind w:left="0"/>
        <w:contextualSpacing w:val="0"/>
        <w:rPr>
          <w:u w:val="single"/>
        </w:rPr>
      </w:pPr>
      <w:r w:rsidRPr="00D949DB">
        <w:rPr>
          <w:u w:val="single"/>
        </w:rPr>
        <w:t>Background</w:t>
      </w:r>
    </w:p>
    <w:p w14:paraId="3D0A4003" w14:textId="34BA5BF8" w:rsidR="00767875" w:rsidRPr="00D949DB" w:rsidRDefault="00415A5B" w:rsidP="00837697">
      <w:pPr>
        <w:pStyle w:val="ListParagraph"/>
        <w:numPr>
          <w:ilvl w:val="0"/>
          <w:numId w:val="1"/>
        </w:numPr>
        <w:ind w:left="0" w:hanging="567"/>
        <w:contextualSpacing w:val="0"/>
      </w:pPr>
      <w:bookmarkStart w:id="0" w:name="_Hlk215560480"/>
      <w:r w:rsidRPr="00D949DB">
        <w:t>N</w:t>
      </w:r>
      <w:r w:rsidR="00837697" w:rsidRPr="00D949DB">
        <w:t xml:space="preserve">umerous studies have shown that the cultivation of pulses as part of crop rotations offers public good environmental benefits as well as private production benefits.  </w:t>
      </w:r>
      <w:r w:rsidR="00767875" w:rsidRPr="00D949DB">
        <w:t xml:space="preserve">Similarly, other studies have shown that the consumption of pulses enhances human dietary-related health.  </w:t>
      </w:r>
    </w:p>
    <w:p w14:paraId="2EAF2544" w14:textId="39A23330" w:rsidR="008017F9" w:rsidRPr="00D949DB" w:rsidRDefault="00837697" w:rsidP="00837697">
      <w:pPr>
        <w:pStyle w:val="ListParagraph"/>
        <w:numPr>
          <w:ilvl w:val="0"/>
          <w:numId w:val="1"/>
        </w:numPr>
        <w:ind w:left="0" w:hanging="567"/>
        <w:contextualSpacing w:val="0"/>
      </w:pPr>
      <w:r w:rsidRPr="00D949DB">
        <w:t>For example, by reducing the need for artificial fertilizers and bought-in animal feed, peas and beans can lower pollutant loadings to air and water whilst also saving on input costs</w:t>
      </w:r>
      <w:r w:rsidR="00B27DA4" w:rsidRPr="00D949DB">
        <w:t>.  C</w:t>
      </w:r>
      <w:r w:rsidRPr="00D949DB">
        <w:t xml:space="preserve">rop diversification also helps to support wider biodiversity and to reduce pest and disease burdens, further lowering </w:t>
      </w:r>
      <w:r w:rsidR="008017F9" w:rsidRPr="00D949DB">
        <w:t xml:space="preserve">required </w:t>
      </w:r>
      <w:r w:rsidRPr="00D949DB">
        <w:t>expenditure on chemical inputs.</w:t>
      </w:r>
      <w:r w:rsidR="00767875" w:rsidRPr="00D949DB">
        <w:t xml:space="preserve"> </w:t>
      </w:r>
      <w:r w:rsidR="004101B6">
        <w:t xml:space="preserve">Such substitutions are inherently consistent with, albeit not restricted to, organic production systems. </w:t>
      </w:r>
      <w:r w:rsidR="00767875" w:rsidRPr="00D949DB">
        <w:t xml:space="preserve"> Equally, the nutritional profile of peas and beans </w:t>
      </w:r>
      <w:r w:rsidR="00B27DA4" w:rsidRPr="00D949DB">
        <w:t>contributes to a healthy diet</w:t>
      </w:r>
      <w:r w:rsidR="00A22694">
        <w:t xml:space="preserve"> as a source of protein, fibre and various micronutrients. </w:t>
      </w:r>
      <w:r w:rsidR="008017F9" w:rsidRPr="00D949DB">
        <w:t xml:space="preserve"> </w:t>
      </w:r>
    </w:p>
    <w:p w14:paraId="779DF873" w14:textId="74FF8A05" w:rsidR="00D949DB" w:rsidRDefault="008017F9" w:rsidP="00837697">
      <w:pPr>
        <w:pStyle w:val="ListParagraph"/>
        <w:numPr>
          <w:ilvl w:val="0"/>
          <w:numId w:val="1"/>
        </w:numPr>
        <w:ind w:left="0" w:hanging="567"/>
        <w:contextualSpacing w:val="0"/>
      </w:pPr>
      <w:r w:rsidRPr="00D949DB">
        <w:t xml:space="preserve">Consequently, </w:t>
      </w:r>
      <w:r w:rsidR="005D01E6">
        <w:t xml:space="preserve">the </w:t>
      </w:r>
      <w:r w:rsidRPr="00D949DB">
        <w:t>production and</w:t>
      </w:r>
      <w:r w:rsidR="00B27DA4" w:rsidRPr="00D949DB">
        <w:t xml:space="preserve"> </w:t>
      </w:r>
      <w:r w:rsidR="005D01E6">
        <w:t>utilisation</w:t>
      </w:r>
      <w:r w:rsidR="00B27DA4" w:rsidRPr="00D949DB">
        <w:t xml:space="preserve"> of pulses within Scotland contribute</w:t>
      </w:r>
      <w:r w:rsidR="001B0305">
        <w:t>s</w:t>
      </w:r>
      <w:r w:rsidR="00B27DA4" w:rsidRPr="00D949DB">
        <w:t xml:space="preserve"> towards a range of stated policy objectives.  For example,</w:t>
      </w:r>
      <w:r w:rsidR="00D949DB" w:rsidRPr="00D949DB">
        <w:t xml:space="preserve"> the Agricultural and Rural Communities (Scotland) Act </w:t>
      </w:r>
      <w:r w:rsidR="002C1EDD">
        <w:t>aims to simultaneously improve environmental conditions and farm profitability whilst producing high quality food</w:t>
      </w:r>
      <w:r w:rsidR="009E4AD9">
        <w:t xml:space="preserve">, </w:t>
      </w:r>
      <w:r w:rsidR="002C1EDD">
        <w:t xml:space="preserve">the </w:t>
      </w:r>
      <w:r w:rsidR="00D949DB">
        <w:t xml:space="preserve">Good Food Nation (Scotland) Act </w:t>
      </w:r>
      <w:r w:rsidR="000D40F4">
        <w:t>seek</w:t>
      </w:r>
      <w:r w:rsidR="00835741">
        <w:t>s</w:t>
      </w:r>
      <w:r w:rsidR="000D40F4">
        <w:t xml:space="preserve"> to improve </w:t>
      </w:r>
      <w:r w:rsidR="002C1EDD">
        <w:t>Scottish diets whilst improving the diversity and profitability of Scottish farming</w:t>
      </w:r>
      <w:r w:rsidR="004101B6">
        <w:t>, and the Organic Action Plan aims to double the area under organic production</w:t>
      </w:r>
      <w:r w:rsidR="002C1EDD">
        <w:t xml:space="preserve">. </w:t>
      </w:r>
    </w:p>
    <w:bookmarkEnd w:id="0"/>
    <w:p w14:paraId="28806C26" w14:textId="3710DD83" w:rsidR="009E4AD9" w:rsidRPr="009E4AD9" w:rsidRDefault="009E4AD9" w:rsidP="009E4AD9">
      <w:pPr>
        <w:pStyle w:val="ListParagraph"/>
        <w:ind w:left="0"/>
        <w:contextualSpacing w:val="0"/>
        <w:rPr>
          <w:u w:val="single"/>
        </w:rPr>
      </w:pPr>
      <w:r>
        <w:rPr>
          <w:u w:val="single"/>
        </w:rPr>
        <w:t xml:space="preserve">Current position </w:t>
      </w:r>
    </w:p>
    <w:p w14:paraId="63CEE18A" w14:textId="77777777" w:rsidR="00893D04" w:rsidRDefault="005D01E6" w:rsidP="00837697">
      <w:pPr>
        <w:pStyle w:val="ListParagraph"/>
        <w:numPr>
          <w:ilvl w:val="0"/>
          <w:numId w:val="1"/>
        </w:numPr>
        <w:ind w:left="0" w:hanging="567"/>
        <w:contextualSpacing w:val="0"/>
      </w:pPr>
      <w:r>
        <w:t>P</w:t>
      </w:r>
      <w:r w:rsidR="009E4AD9">
        <w:t xml:space="preserve">ulse </w:t>
      </w:r>
      <w:r w:rsidR="00456DE9">
        <w:t>production</w:t>
      </w:r>
      <w:r w:rsidR="009E4AD9">
        <w:t xml:space="preserve"> in Scotland is currently </w:t>
      </w:r>
      <w:r w:rsidR="00B87382">
        <w:t xml:space="preserve">very </w:t>
      </w:r>
      <w:r w:rsidR="009E4AD9">
        <w:t xml:space="preserve">limited.  For example, </w:t>
      </w:r>
      <w:r w:rsidR="00E4463D">
        <w:t xml:space="preserve">although slightly </w:t>
      </w:r>
      <w:r w:rsidR="00DF59AE">
        <w:t xml:space="preserve">higher than </w:t>
      </w:r>
      <w:r w:rsidR="00B87382">
        <w:t xml:space="preserve">a </w:t>
      </w:r>
      <w:r w:rsidR="00E4463D">
        <w:t>decade ago, only c.10</w:t>
      </w:r>
      <w:r w:rsidR="00D76415">
        <w:t xml:space="preserve">k </w:t>
      </w:r>
      <w:r w:rsidR="00E4463D">
        <w:t>ha of peas</w:t>
      </w:r>
      <w:r w:rsidR="00B87382">
        <w:rPr>
          <w:rStyle w:val="FootnoteReference"/>
        </w:rPr>
        <w:footnoteReference w:id="1"/>
      </w:r>
      <w:r w:rsidR="00E4463D">
        <w:t xml:space="preserve"> and beans were cultivated in Scotland in 2024, across c.1</w:t>
      </w:r>
      <w:r w:rsidR="00D76415">
        <w:t xml:space="preserve">k </w:t>
      </w:r>
      <w:r w:rsidR="00E4463D">
        <w:t xml:space="preserve">farms.  </w:t>
      </w:r>
      <w:r w:rsidR="00B87382">
        <w:t xml:space="preserve">This contrasts to c.250k ha of barley and c.100k ha of wheat.  </w:t>
      </w:r>
    </w:p>
    <w:p w14:paraId="3124D718" w14:textId="3C1131C4" w:rsidR="009E4AD9" w:rsidRDefault="009E4AD9" w:rsidP="00837697">
      <w:pPr>
        <w:pStyle w:val="ListParagraph"/>
        <w:numPr>
          <w:ilvl w:val="0"/>
          <w:numId w:val="1"/>
        </w:numPr>
        <w:ind w:left="0" w:hanging="567"/>
        <w:contextualSpacing w:val="0"/>
      </w:pPr>
      <w:r>
        <w:lastRenderedPageBreak/>
        <w:t xml:space="preserve">Equally, pulses do not currently feature prominently in Scottish diets.  For example, average per capita </w:t>
      </w:r>
      <w:r w:rsidR="00E4463D">
        <w:t xml:space="preserve">consumption in 2024 was </w:t>
      </w:r>
      <w:r>
        <w:t>one portion per week</w:t>
      </w:r>
      <w:r w:rsidR="00B87382">
        <w:t xml:space="preserve"> (of which, most is accounted for by baked beans</w:t>
      </w:r>
      <w:r w:rsidR="003C7A28">
        <w:rPr>
          <w:rStyle w:val="FootnoteReference"/>
        </w:rPr>
        <w:footnoteReference w:id="2"/>
      </w:r>
      <w:r w:rsidR="00B87382">
        <w:t>)</w:t>
      </w:r>
      <w:r w:rsidR="00B15682">
        <w:t>.</w:t>
      </w:r>
      <w:r w:rsidR="00DA3DAE">
        <w:t xml:space="preserve"> </w:t>
      </w:r>
    </w:p>
    <w:p w14:paraId="3D7FA638" w14:textId="77777777" w:rsidR="00E23260" w:rsidRDefault="009E4AD9" w:rsidP="00837697">
      <w:pPr>
        <w:pStyle w:val="ListParagraph"/>
        <w:numPr>
          <w:ilvl w:val="0"/>
          <w:numId w:val="1"/>
        </w:numPr>
        <w:ind w:left="0" w:hanging="567"/>
        <w:contextualSpacing w:val="0"/>
      </w:pPr>
      <w:r>
        <w:t xml:space="preserve">This </w:t>
      </w:r>
      <w:r w:rsidR="00AE021D">
        <w:t xml:space="preserve">position reflects several </w:t>
      </w:r>
      <w:r w:rsidR="00DA3DAE">
        <w:t>inter-related trends</w:t>
      </w:r>
      <w:r w:rsidR="00AE021D">
        <w:t xml:space="preserve">.  </w:t>
      </w:r>
      <w:r w:rsidR="00456DE9">
        <w:t xml:space="preserve">In particular, </w:t>
      </w:r>
      <w:r w:rsidR="00733470">
        <w:t>whilst pulses were once common</w:t>
      </w:r>
      <w:r w:rsidR="00835741">
        <w:t xml:space="preserve">ly grown </w:t>
      </w:r>
      <w:r w:rsidR="005D01E6">
        <w:t>on-farm under</w:t>
      </w:r>
      <w:r w:rsidR="00733470">
        <w:t xml:space="preserve"> rotational </w:t>
      </w:r>
      <w:r w:rsidR="00835741">
        <w:t xml:space="preserve">crop </w:t>
      </w:r>
      <w:r w:rsidR="00733470">
        <w:t xml:space="preserve">practices, </w:t>
      </w:r>
      <w:r w:rsidR="00456DE9">
        <w:t xml:space="preserve">farming systems </w:t>
      </w:r>
      <w:r w:rsidR="00B87382">
        <w:t>have</w:t>
      </w:r>
      <w:r w:rsidR="00456DE9">
        <w:t xml:space="preserve"> </w:t>
      </w:r>
      <w:r w:rsidR="00733470">
        <w:t xml:space="preserve">instead </w:t>
      </w:r>
      <w:r w:rsidR="00B87382">
        <w:t>become reliant</w:t>
      </w:r>
      <w:r w:rsidR="00DA3DAE">
        <w:t xml:space="preserve"> </w:t>
      </w:r>
      <w:r w:rsidR="00B87382">
        <w:t>u</w:t>
      </w:r>
      <w:r w:rsidR="00DA3DAE">
        <w:t xml:space="preserve">pon artificial fertilisers and a relatively narrow range of crops.  </w:t>
      </w:r>
      <w:r w:rsidR="00F009AD">
        <w:t xml:space="preserve">This system </w:t>
      </w:r>
      <w:r w:rsidR="00DA3DAE">
        <w:t xml:space="preserve">shift </w:t>
      </w:r>
      <w:r w:rsidR="00F009AD">
        <w:t xml:space="preserve">has also directed </w:t>
      </w:r>
      <w:r w:rsidR="009B18A5">
        <w:t xml:space="preserve">research and development </w:t>
      </w:r>
      <w:r w:rsidR="00F009AD">
        <w:t xml:space="preserve">and advisory support away from pulses, amplifying </w:t>
      </w:r>
      <w:r w:rsidR="00733470">
        <w:t xml:space="preserve">current </w:t>
      </w:r>
      <w:r w:rsidR="00B15682">
        <w:t>unfamiliarity with</w:t>
      </w:r>
      <w:r w:rsidR="00733470">
        <w:t xml:space="preserve"> pulse production and </w:t>
      </w:r>
      <w:r w:rsidR="00B87382">
        <w:t xml:space="preserve">farmer </w:t>
      </w:r>
      <w:r w:rsidR="00733470">
        <w:t xml:space="preserve">perceptions of </w:t>
      </w:r>
      <w:r w:rsidR="00D77D68">
        <w:t xml:space="preserve">relatively </w:t>
      </w:r>
      <w:r w:rsidR="00733470">
        <w:t xml:space="preserve">low and unpredictable </w:t>
      </w:r>
      <w:r w:rsidR="00835741">
        <w:t>yields</w:t>
      </w:r>
      <w:r w:rsidR="00733470">
        <w:t>.</w:t>
      </w:r>
      <w:r w:rsidR="00F009AD">
        <w:t xml:space="preserve">  </w:t>
      </w:r>
    </w:p>
    <w:p w14:paraId="365214B7" w14:textId="0A42BDFF" w:rsidR="00F009AD" w:rsidRDefault="001B3702" w:rsidP="00837697">
      <w:pPr>
        <w:pStyle w:val="ListParagraph"/>
        <w:numPr>
          <w:ilvl w:val="0"/>
          <w:numId w:val="1"/>
        </w:numPr>
        <w:ind w:left="0" w:hanging="567"/>
        <w:contextualSpacing w:val="0"/>
      </w:pPr>
      <w:r>
        <w:t xml:space="preserve">Equally, replacing imported soya beans in animal feed </w:t>
      </w:r>
      <w:r w:rsidR="009B18A5">
        <w:t>has been</w:t>
      </w:r>
      <w:r>
        <w:t xml:space="preserve"> hampered by unfamiliarity with how to cultivate and use domestic pulses, plus soya’s higher protein content</w:t>
      </w:r>
      <w:r w:rsidR="004101B6">
        <w:t xml:space="preserve"> which facilitates greater and more cost-effective growth for a given volume of feed intake.</w:t>
      </w:r>
      <w:r>
        <w:t xml:space="preserve">   </w:t>
      </w:r>
    </w:p>
    <w:p w14:paraId="0FF396E2" w14:textId="6A77D38B" w:rsidR="00DF59AE" w:rsidRDefault="00733470" w:rsidP="00837697">
      <w:pPr>
        <w:pStyle w:val="ListParagraph"/>
        <w:numPr>
          <w:ilvl w:val="0"/>
          <w:numId w:val="1"/>
        </w:numPr>
        <w:ind w:left="0" w:hanging="567"/>
        <w:contextualSpacing w:val="0"/>
      </w:pPr>
      <w:r>
        <w:t xml:space="preserve">Similarly, whilst </w:t>
      </w:r>
      <w:r w:rsidR="00DF59AE">
        <w:t xml:space="preserve">pulses were historically a </w:t>
      </w:r>
      <w:r w:rsidR="005E6FD8">
        <w:t>regular feature of Scottish</w:t>
      </w:r>
      <w:r w:rsidR="00DF59AE">
        <w:t xml:space="preserve"> diets, </w:t>
      </w:r>
      <w:r w:rsidR="005E6FD8">
        <w:t xml:space="preserve">consumer research shows that </w:t>
      </w:r>
      <w:r w:rsidR="00066A08">
        <w:t xml:space="preserve">many (but not all) </w:t>
      </w:r>
      <w:r w:rsidR="00DF59AE">
        <w:t>current consumer</w:t>
      </w:r>
      <w:r w:rsidR="00066A08">
        <w:t>s</w:t>
      </w:r>
      <w:r w:rsidR="00DF59AE">
        <w:t xml:space="preserve"> perceive pulse</w:t>
      </w:r>
      <w:r w:rsidR="00145EA4">
        <w:t>s</w:t>
      </w:r>
      <w:r w:rsidR="00DF59AE">
        <w:t xml:space="preserve"> as inferior to animal proteins in terms of taste, texture and convenience.  </w:t>
      </w:r>
    </w:p>
    <w:p w14:paraId="561B7956" w14:textId="7D6AF705" w:rsidR="001B3702" w:rsidRDefault="001B3702" w:rsidP="00837697">
      <w:pPr>
        <w:pStyle w:val="ListParagraph"/>
        <w:numPr>
          <w:ilvl w:val="0"/>
          <w:numId w:val="1"/>
        </w:numPr>
        <w:ind w:left="0" w:hanging="567"/>
        <w:contextualSpacing w:val="0"/>
      </w:pPr>
      <w:r>
        <w:t xml:space="preserve">Current average consumption of less than one portion of pulses per day compares to seven per day recommended in the EAT Lancet Planetary Health Diet.   Teenagers and adults eat less than younger children, but high-income consumers and people from Asian backgrounds eat more pulses than the average. </w:t>
      </w:r>
    </w:p>
    <w:p w14:paraId="75EB0909" w14:textId="602795EA" w:rsidR="001B3702" w:rsidRDefault="001B3702" w:rsidP="00837697">
      <w:pPr>
        <w:pStyle w:val="ListParagraph"/>
        <w:numPr>
          <w:ilvl w:val="0"/>
          <w:numId w:val="1"/>
        </w:numPr>
        <w:ind w:left="0" w:hanging="567"/>
        <w:contextualSpacing w:val="0"/>
      </w:pPr>
      <w:r>
        <w:t xml:space="preserve">This low level of demand at least partly reflects a degree of widespread unfamiliarity stemming from systemic differences in </w:t>
      </w:r>
      <w:r w:rsidR="00727751">
        <w:t>consumers’</w:t>
      </w:r>
      <w:r>
        <w:t xml:space="preserve"> relative understanding of, and access to, different food products.  However, research also shows that more positive attitudes and behaviours can be encouraged through increased information, culinary confidence and exposure to pulses</w:t>
      </w:r>
      <w:r w:rsidR="009B18A5">
        <w:t>.</w:t>
      </w:r>
    </w:p>
    <w:p w14:paraId="736047B1" w14:textId="6518903A" w:rsidR="0031119F" w:rsidRDefault="00D77D68" w:rsidP="00837697">
      <w:pPr>
        <w:pStyle w:val="ListParagraph"/>
        <w:numPr>
          <w:ilvl w:val="0"/>
          <w:numId w:val="1"/>
        </w:numPr>
        <w:ind w:left="0" w:hanging="567"/>
        <w:contextualSpacing w:val="0"/>
      </w:pPr>
      <w:r>
        <w:t xml:space="preserve">In addition, although </w:t>
      </w:r>
      <w:r w:rsidR="00835741">
        <w:t>primary production</w:t>
      </w:r>
      <w:r>
        <w:t xml:space="preserve"> and market demand are both necessary</w:t>
      </w:r>
      <w:r w:rsidR="00570636">
        <w:t xml:space="preserve">, </w:t>
      </w:r>
      <w:r w:rsidR="00835741">
        <w:t>a degree of processing is also required prior to consumption.</w:t>
      </w:r>
      <w:r w:rsidR="00E23260">
        <w:rPr>
          <w:rStyle w:val="FootnoteReference"/>
        </w:rPr>
        <w:footnoteReference w:id="3"/>
      </w:r>
      <w:r w:rsidR="00835741">
        <w:t xml:space="preserve">  </w:t>
      </w:r>
      <w:r w:rsidR="00570636">
        <w:t xml:space="preserve"> However, there are currently no </w:t>
      </w:r>
      <w:r w:rsidR="00835741">
        <w:t>primary processing</w:t>
      </w:r>
      <w:r w:rsidR="00570636">
        <w:t xml:space="preserve"> facilities </w:t>
      </w:r>
      <w:r w:rsidR="00835741">
        <w:t xml:space="preserve">for pulses </w:t>
      </w:r>
      <w:r w:rsidR="00570636">
        <w:t xml:space="preserve">within Scotland offering the scale likely to be needed for a significant expansion in domestic production and </w:t>
      </w:r>
      <w:r w:rsidR="0031119F">
        <w:t>utilisation</w:t>
      </w:r>
      <w:r w:rsidR="00570636">
        <w:t xml:space="preserve">.  </w:t>
      </w:r>
      <w:r w:rsidR="00B552EE">
        <w:t>T</w:t>
      </w:r>
      <w:r w:rsidR="00570636">
        <w:t xml:space="preserve">his </w:t>
      </w:r>
      <w:r w:rsidR="00B552EE">
        <w:t xml:space="preserve">at least partly reflects a lack of confidence </w:t>
      </w:r>
      <w:r w:rsidR="00570636">
        <w:t xml:space="preserve">that </w:t>
      </w:r>
      <w:r w:rsidR="00B552EE">
        <w:t xml:space="preserve">any </w:t>
      </w:r>
      <w:r w:rsidR="00037A14">
        <w:t xml:space="preserve">investment in processing </w:t>
      </w:r>
      <w:r w:rsidR="00B552EE">
        <w:t xml:space="preserve">will secure adequate throughput given current levels of on-farm cultivation and market demand.  </w:t>
      </w:r>
    </w:p>
    <w:p w14:paraId="05515CD0" w14:textId="60437F6A" w:rsidR="0069619A" w:rsidRPr="0069619A" w:rsidRDefault="005D01E6" w:rsidP="0069619A">
      <w:pPr>
        <w:pStyle w:val="ListParagraph"/>
        <w:ind w:left="0"/>
        <w:contextualSpacing w:val="0"/>
        <w:rPr>
          <w:u w:val="single"/>
        </w:rPr>
      </w:pPr>
      <w:r>
        <w:rPr>
          <w:u w:val="single"/>
        </w:rPr>
        <w:t>Options moving forward</w:t>
      </w:r>
    </w:p>
    <w:p w14:paraId="1365C412" w14:textId="77777777" w:rsidR="00E23260" w:rsidRDefault="00C131E2" w:rsidP="00C214D3">
      <w:pPr>
        <w:pStyle w:val="ListParagraph"/>
        <w:numPr>
          <w:ilvl w:val="0"/>
          <w:numId w:val="1"/>
        </w:numPr>
        <w:ind w:left="0" w:hanging="567"/>
        <w:contextualSpacing w:val="0"/>
      </w:pPr>
      <w:r>
        <w:t>Expanding Scottish production and utilisation of green split</w:t>
      </w:r>
      <w:r w:rsidR="005E6FD8">
        <w:t xml:space="preserve"> </w:t>
      </w:r>
      <w:r>
        <w:t>peas</w:t>
      </w:r>
      <w:r w:rsidR="005D01E6">
        <w:t xml:space="preserve"> </w:t>
      </w:r>
      <w:r w:rsidR="00261BB7">
        <w:t xml:space="preserve">and other pulses </w:t>
      </w:r>
      <w:r w:rsidR="005D01E6">
        <w:t xml:space="preserve">aligns with policy ambitions but faces some challenges.  However, </w:t>
      </w:r>
      <w:r w:rsidR="001B0305">
        <w:t>insights gleaned from stakeholders and published literature suggest ways in which progress could be made by addressing issues at different points along the supply-chain</w:t>
      </w:r>
      <w:r w:rsidR="00401A27">
        <w:t xml:space="preserve">.  </w:t>
      </w:r>
    </w:p>
    <w:p w14:paraId="101BA011" w14:textId="15EEAB4E" w:rsidR="009B374A" w:rsidRDefault="00401A27" w:rsidP="00C214D3">
      <w:pPr>
        <w:pStyle w:val="ListParagraph"/>
        <w:numPr>
          <w:ilvl w:val="0"/>
          <w:numId w:val="1"/>
        </w:numPr>
        <w:ind w:left="0" w:hanging="567"/>
        <w:contextualSpacing w:val="0"/>
      </w:pPr>
      <w:r>
        <w:t>Importantly, inter-dependencies across the supply-chain mean that multiple actions should be taken simultaneously</w:t>
      </w:r>
      <w:r w:rsidR="00E23260">
        <w:t xml:space="preserve">.  This suggests that </w:t>
      </w:r>
      <w:r w:rsidR="00EA7844">
        <w:t xml:space="preserve">a system-level approach may be needed, </w:t>
      </w:r>
      <w:r w:rsidR="00E23260">
        <w:t>with</w:t>
      </w:r>
      <w:r w:rsidR="00EA7844">
        <w:t xml:space="preserve"> a </w:t>
      </w:r>
      <w:r w:rsidR="00E23260">
        <w:t xml:space="preserve">potential </w:t>
      </w:r>
      <w:r w:rsidR="00EA7844">
        <w:t>role for either a lead/anchor firm or cooperative</w:t>
      </w:r>
      <w:r w:rsidR="00E23260">
        <w:t xml:space="preserve"> body</w:t>
      </w:r>
      <w:r w:rsidR="00EA7844">
        <w:t xml:space="preserve"> as well as government support.</w:t>
      </w:r>
    </w:p>
    <w:p w14:paraId="722B15C5" w14:textId="421F9F56" w:rsidR="005D01E6" w:rsidRDefault="009B374A" w:rsidP="009B374A">
      <w:pPr>
        <w:pStyle w:val="ListParagraph"/>
        <w:ind w:left="0"/>
        <w:contextualSpacing w:val="0"/>
      </w:pPr>
      <w:r>
        <w:rPr>
          <w:i/>
          <w:iCs/>
        </w:rPr>
        <w:lastRenderedPageBreak/>
        <w:t>Upstream</w:t>
      </w:r>
      <w:r w:rsidR="005D01E6">
        <w:t xml:space="preserve"> </w:t>
      </w:r>
    </w:p>
    <w:p w14:paraId="6CE9A89B" w14:textId="0A8B68BC" w:rsidR="00893D04" w:rsidRDefault="005E6FD8" w:rsidP="00C214D3">
      <w:pPr>
        <w:pStyle w:val="ListParagraph"/>
        <w:numPr>
          <w:ilvl w:val="0"/>
          <w:numId w:val="1"/>
        </w:numPr>
        <w:ind w:left="0" w:hanging="567"/>
        <w:contextualSpacing w:val="0"/>
      </w:pPr>
      <w:r>
        <w:t>The</w:t>
      </w:r>
      <w:r w:rsidR="001B0305">
        <w:t xml:space="preserve"> focus of plant breeding efforts on cereal and oilseed crops in recent decades has diminished the attention paid to pea </w:t>
      </w:r>
      <w:r w:rsidR="00B552EE">
        <w:t xml:space="preserve">and </w:t>
      </w:r>
      <w:r w:rsidR="001B0305">
        <w:t xml:space="preserve">bean varieties in the UK.  Consequently, available varieties are not necessarily best suited to current conditions and market demands.  </w:t>
      </w:r>
    </w:p>
    <w:p w14:paraId="35DA7FA1" w14:textId="12AF5F5A" w:rsidR="00B552EE" w:rsidRDefault="001B0305" w:rsidP="00C214D3">
      <w:pPr>
        <w:pStyle w:val="ListParagraph"/>
        <w:numPr>
          <w:ilvl w:val="0"/>
          <w:numId w:val="1"/>
        </w:numPr>
        <w:ind w:left="0" w:hanging="567"/>
        <w:contextualSpacing w:val="0"/>
      </w:pPr>
      <w:r>
        <w:t>For example, in terms of resistance to pests and diseases, characteristics needed for consistent processing, and consumer tastes.</w:t>
      </w:r>
      <w:r w:rsidR="00B552EE">
        <w:t xml:space="preserve">  Similarly, the availability of information, advice and training for </w:t>
      </w:r>
      <w:r w:rsidR="005E6FD8">
        <w:t xml:space="preserve">those </w:t>
      </w:r>
      <w:r w:rsidR="00B552EE">
        <w:t xml:space="preserve">farmers </w:t>
      </w:r>
      <w:r w:rsidR="00401A27">
        <w:t>considering</w:t>
      </w:r>
      <w:r w:rsidR="00B552EE">
        <w:t xml:space="preserve"> cultivating peas is constrained by</w:t>
      </w:r>
      <w:r w:rsidR="00401A27">
        <w:t xml:space="preserve"> service providers’ current focus on </w:t>
      </w:r>
      <w:r w:rsidR="00DD2A08">
        <w:t xml:space="preserve">other </w:t>
      </w:r>
      <w:r w:rsidR="00401A27">
        <w:t>more dominant cropping enterprises.</w:t>
      </w:r>
    </w:p>
    <w:p w14:paraId="141DF7A2" w14:textId="7F9CDEB8" w:rsidR="00401A27" w:rsidRDefault="00401A27" w:rsidP="00B552EE">
      <w:pPr>
        <w:pStyle w:val="ListParagraph"/>
        <w:numPr>
          <w:ilvl w:val="0"/>
          <w:numId w:val="1"/>
        </w:numPr>
        <w:ind w:left="0" w:hanging="567"/>
        <w:contextualSpacing w:val="0"/>
      </w:pPr>
      <w:r>
        <w:t xml:space="preserve">To an extent, these issues are already being addressed within voluntary networks.  For example, peer-to-peer </w:t>
      </w:r>
      <w:r w:rsidR="00AD7CDB">
        <w:t>engagement</w:t>
      </w:r>
      <w:r>
        <w:t xml:space="preserve"> amongst like-minded farmers to share ideas and experience, sometime</w:t>
      </w:r>
      <w:r w:rsidR="00D50D80">
        <w:t>s</w:t>
      </w:r>
      <w:r>
        <w:t xml:space="preserve"> facilitated by third-sector organisations </w:t>
      </w:r>
      <w:r w:rsidR="00D50D80">
        <w:t>and with the involvement of</w:t>
      </w:r>
      <w:r>
        <w:t xml:space="preserve"> academic researchers.  Such activities are commendable and </w:t>
      </w:r>
      <w:r w:rsidR="00D50D80">
        <w:t xml:space="preserve">should continue, possibly </w:t>
      </w:r>
      <w:r w:rsidR="005E6FD8">
        <w:t xml:space="preserve">leading to </w:t>
      </w:r>
      <w:r w:rsidR="00D50D80">
        <w:t xml:space="preserve">more formally </w:t>
      </w:r>
      <w:r w:rsidR="005E6FD8">
        <w:t xml:space="preserve">constituted </w:t>
      </w:r>
      <w:r w:rsidR="00D50D80">
        <w:t xml:space="preserve">cooperative entities.  </w:t>
      </w:r>
    </w:p>
    <w:p w14:paraId="2FA563EA" w14:textId="77777777" w:rsidR="00893D04" w:rsidRPr="00893D04" w:rsidRDefault="00D50D80" w:rsidP="00D50D80">
      <w:pPr>
        <w:pStyle w:val="ListParagraph"/>
        <w:numPr>
          <w:ilvl w:val="0"/>
          <w:numId w:val="1"/>
        </w:numPr>
        <w:ind w:left="0" w:hanging="567"/>
        <w:contextualSpacing w:val="0"/>
        <w:rPr>
          <w:i/>
          <w:iCs/>
        </w:rPr>
      </w:pPr>
      <w:r>
        <w:t xml:space="preserve">However, there is also a role for </w:t>
      </w:r>
      <w:r w:rsidR="00AD7CDB">
        <w:t xml:space="preserve">complementary </w:t>
      </w:r>
      <w:r>
        <w:t xml:space="preserve">policy support in the form of </w:t>
      </w:r>
      <w:r w:rsidR="00DE18DF">
        <w:t xml:space="preserve">more </w:t>
      </w:r>
      <w:r>
        <w:t xml:space="preserve">explicit </w:t>
      </w:r>
      <w:r w:rsidR="00DE18DF">
        <w:t xml:space="preserve">ring-fenced </w:t>
      </w:r>
      <w:r>
        <w:t xml:space="preserve">funding </w:t>
      </w:r>
      <w:r w:rsidR="00554232">
        <w:t xml:space="preserve">to bolster domestic capacity in </w:t>
      </w:r>
      <w:r>
        <w:t>R</w:t>
      </w:r>
      <w:r w:rsidR="00554232">
        <w:t xml:space="preserve">esearch </w:t>
      </w:r>
      <w:r>
        <w:t>&amp;</w:t>
      </w:r>
      <w:r w:rsidR="00554232">
        <w:t xml:space="preserve"> </w:t>
      </w:r>
      <w:r>
        <w:t>D</w:t>
      </w:r>
      <w:r w:rsidR="00554232">
        <w:t>evelopment (R&amp;D) and Knowledge Transfer (KT) related</w:t>
      </w:r>
      <w:r>
        <w:t xml:space="preserve"> </w:t>
      </w:r>
      <w:r w:rsidR="00480812">
        <w:t xml:space="preserve">to </w:t>
      </w:r>
      <w:r w:rsidR="00554232">
        <w:t>pulse</w:t>
      </w:r>
      <w:r w:rsidR="00480812">
        <w:t xml:space="preserve"> production</w:t>
      </w:r>
      <w:r>
        <w:t xml:space="preserve">.  </w:t>
      </w:r>
    </w:p>
    <w:p w14:paraId="69C539DD" w14:textId="5AF622E4" w:rsidR="00554232" w:rsidRPr="00554232" w:rsidRDefault="00554232" w:rsidP="00D50D80">
      <w:pPr>
        <w:pStyle w:val="ListParagraph"/>
        <w:numPr>
          <w:ilvl w:val="0"/>
          <w:numId w:val="1"/>
        </w:numPr>
        <w:ind w:left="0" w:hanging="567"/>
        <w:contextualSpacing w:val="0"/>
        <w:rPr>
          <w:i/>
          <w:iCs/>
        </w:rPr>
      </w:pPr>
      <w:r>
        <w:t xml:space="preserve">For example, within the Scottish Government’s Strategic Research Programme (SRP) and the Farm Advisory Service (FAS).  </w:t>
      </w:r>
      <w:r w:rsidR="00D50D80">
        <w:t xml:space="preserve">This could take different forms but would </w:t>
      </w:r>
      <w:r w:rsidR="00DE18DF">
        <w:t xml:space="preserve">help to </w:t>
      </w:r>
      <w:r w:rsidR="00D50D80">
        <w:t>correct the current imbalance towards other crops</w:t>
      </w:r>
      <w:r w:rsidR="00480812">
        <w:t xml:space="preserve"> and farm enterprises</w:t>
      </w:r>
      <w:r w:rsidR="00AD7CDB">
        <w:t>, with a focus on climate resilience, protein content and rotational benefits</w:t>
      </w:r>
      <w:r w:rsidR="00D50D80">
        <w:t>.</w:t>
      </w:r>
      <w:r w:rsidR="00DE18DF">
        <w:t xml:space="preserve">  </w:t>
      </w:r>
    </w:p>
    <w:p w14:paraId="14E0ED90" w14:textId="4E7E9920" w:rsidR="00D50D80" w:rsidRPr="00554232" w:rsidRDefault="00D50D80" w:rsidP="00554232">
      <w:pPr>
        <w:pStyle w:val="ListParagraph"/>
        <w:ind w:left="0"/>
        <w:contextualSpacing w:val="0"/>
        <w:rPr>
          <w:i/>
          <w:iCs/>
        </w:rPr>
      </w:pPr>
      <w:r w:rsidRPr="00554232">
        <w:rPr>
          <w:i/>
          <w:iCs/>
        </w:rPr>
        <w:t>On-farm</w:t>
      </w:r>
    </w:p>
    <w:p w14:paraId="3EF8BBEF" w14:textId="23B45DA2" w:rsidR="00D80F90" w:rsidRDefault="00DE18DF" w:rsidP="00B552EE">
      <w:pPr>
        <w:pStyle w:val="ListParagraph"/>
        <w:numPr>
          <w:ilvl w:val="0"/>
          <w:numId w:val="1"/>
        </w:numPr>
        <w:ind w:left="0" w:hanging="567"/>
        <w:contextualSpacing w:val="0"/>
      </w:pPr>
      <w:r>
        <w:t>More readily available information, advice and training</w:t>
      </w:r>
      <w:r w:rsidR="005E6FD8">
        <w:t>,</w:t>
      </w:r>
      <w:r>
        <w:t xml:space="preserve"> plus pea </w:t>
      </w:r>
      <w:r w:rsidR="005E6FD8">
        <w:t xml:space="preserve">and other pulse </w:t>
      </w:r>
      <w:r>
        <w:t>varieties better suited to current farm</w:t>
      </w:r>
      <w:r w:rsidR="00D80F90">
        <w:t>ing</w:t>
      </w:r>
      <w:r>
        <w:t xml:space="preserve"> and market conditions should </w:t>
      </w:r>
      <w:r w:rsidR="00D80F90">
        <w:t xml:space="preserve">enhance willingness amongst farmers to consider </w:t>
      </w:r>
      <w:r>
        <w:t>cultivating</w:t>
      </w:r>
      <w:r w:rsidR="0042182E">
        <w:t xml:space="preserve"> </w:t>
      </w:r>
      <w:r w:rsidR="005E6FD8">
        <w:t>such crops</w:t>
      </w:r>
      <w:r>
        <w:t xml:space="preserve">.  </w:t>
      </w:r>
      <w:r w:rsidR="00D80F90">
        <w:t xml:space="preserve">For example, </w:t>
      </w:r>
      <w:r w:rsidR="0042182E">
        <w:t>through</w:t>
      </w:r>
      <w:r w:rsidR="00D80F90">
        <w:t xml:space="preserve"> greater confidence in how to achieve reliable and reasonable yields plus a better understanding of the cost savings across a rotation.  </w:t>
      </w:r>
      <w:r w:rsidR="00AD7CDB">
        <w:t xml:space="preserve">Clearer guidance on management choices would help to improve quality and consistency for subsequent processing. </w:t>
      </w:r>
    </w:p>
    <w:p w14:paraId="029106BA" w14:textId="2893D3D6" w:rsidR="00CC0E42" w:rsidRDefault="00CC0E42" w:rsidP="00B552EE">
      <w:pPr>
        <w:pStyle w:val="ListParagraph"/>
        <w:numPr>
          <w:ilvl w:val="0"/>
          <w:numId w:val="1"/>
        </w:numPr>
        <w:ind w:left="0" w:hanging="567"/>
        <w:contextualSpacing w:val="0"/>
      </w:pPr>
      <w:r>
        <w:t>Yet</w:t>
      </w:r>
      <w:r w:rsidR="00D80F90">
        <w:t xml:space="preserve"> </w:t>
      </w:r>
      <w:r w:rsidR="0042182E">
        <w:t xml:space="preserve">farmers also require some reassurance about financial returns to production.  </w:t>
      </w:r>
      <w:r w:rsidR="00D2427F">
        <w:t>This is more likely in the presence of robust market outlets</w:t>
      </w:r>
      <w:r w:rsidR="00DD2A08">
        <w:t xml:space="preserve"> offering appropriate farmgate prices</w:t>
      </w:r>
      <w:r w:rsidR="00D2427F">
        <w:t xml:space="preserve">, which highlights the need for access to processing facilities and (ultimately) </w:t>
      </w:r>
      <w:r>
        <w:t>actual demand for split</w:t>
      </w:r>
      <w:r w:rsidR="009B18A5">
        <w:t xml:space="preserve"> </w:t>
      </w:r>
      <w:r>
        <w:t xml:space="preserve">peas and derived products (see </w:t>
      </w:r>
      <w:r w:rsidR="00DD2A08">
        <w:t xml:space="preserve">also </w:t>
      </w:r>
      <w:r>
        <w:t xml:space="preserve">below).  </w:t>
      </w:r>
    </w:p>
    <w:p w14:paraId="02AED9A3" w14:textId="5978CD11" w:rsidR="00D2427F" w:rsidRDefault="00CC0E42" w:rsidP="00B552EE">
      <w:pPr>
        <w:pStyle w:val="ListParagraph"/>
        <w:numPr>
          <w:ilvl w:val="0"/>
          <w:numId w:val="1"/>
        </w:numPr>
        <w:ind w:left="0" w:hanging="567"/>
        <w:contextualSpacing w:val="0"/>
      </w:pPr>
      <w:r>
        <w:t xml:space="preserve">However, </w:t>
      </w:r>
      <w:r w:rsidR="0042182E">
        <w:t xml:space="preserve">there is a potential role for policy </w:t>
      </w:r>
      <w:r>
        <w:t>in the form of direct support for cultivation</w:t>
      </w:r>
      <w:r w:rsidR="0042182E">
        <w:t xml:space="preserve">.  For example, as in some other countries (including Northern Ireland), </w:t>
      </w:r>
      <w:r>
        <w:t xml:space="preserve">growers of </w:t>
      </w:r>
      <w:r w:rsidR="00554232">
        <w:t>pulses</w:t>
      </w:r>
      <w:r w:rsidR="0042182E">
        <w:t xml:space="preserve"> </w:t>
      </w:r>
      <w:r>
        <w:t xml:space="preserve">could receive a </w:t>
      </w:r>
      <w:r w:rsidR="0042182E">
        <w:t>direct payment per h</w:t>
      </w:r>
      <w:r>
        <w:t>ectare</w:t>
      </w:r>
      <w:r w:rsidR="0042182E">
        <w:t xml:space="preserve">.  </w:t>
      </w:r>
      <w:r w:rsidR="00726715">
        <w:t>Such payments</w:t>
      </w:r>
      <w:r w:rsidR="0042182E">
        <w:t xml:space="preserve"> ensure a minimum level of revenue irrespective of yields </w:t>
      </w:r>
      <w:r w:rsidR="00726715">
        <w:t>or</w:t>
      </w:r>
      <w:r w:rsidR="0042182E">
        <w:t xml:space="preserve"> prices and can reduce the perceived riskiness of cultivating peas</w:t>
      </w:r>
      <w:r w:rsidR="00AD7CDB">
        <w:t xml:space="preserve"> whilst processing and markets are still developing</w:t>
      </w:r>
      <w:r w:rsidR="0042182E">
        <w:t>.</w:t>
      </w:r>
      <w:r w:rsidR="00D2427F">
        <w:t xml:space="preserve">  </w:t>
      </w:r>
    </w:p>
    <w:p w14:paraId="79859BA6" w14:textId="32D2813B" w:rsidR="0042182E" w:rsidRDefault="0042182E" w:rsidP="00B552EE">
      <w:pPr>
        <w:pStyle w:val="ListParagraph"/>
        <w:numPr>
          <w:ilvl w:val="0"/>
          <w:numId w:val="1"/>
        </w:numPr>
        <w:ind w:left="0" w:hanging="567"/>
        <w:contextualSpacing w:val="0"/>
      </w:pPr>
      <w:r>
        <w:t xml:space="preserve">It should be noted that alternative policy mechanisms can also be used to incentivise cultivation in other ways.  For example, </w:t>
      </w:r>
      <w:r w:rsidR="00055D38">
        <w:t>Greening obligations under the Common Agricultural Policy (CAP) have been used to encourage pea and bean cultivation</w:t>
      </w:r>
      <w:r w:rsidR="003D345D">
        <w:t xml:space="preserve"> by limiting alternative crop choices and/or requiring greater crop diversity</w:t>
      </w:r>
      <w:r w:rsidR="00055D38">
        <w:t xml:space="preserve">.  Although no longer under the CAP, Scottish agricultural policy </w:t>
      </w:r>
      <w:r w:rsidR="00727751">
        <w:t>can</w:t>
      </w:r>
      <w:r w:rsidR="00055D38">
        <w:t xml:space="preserve"> still deploy such measures.</w:t>
      </w:r>
      <w:r>
        <w:t xml:space="preserve">  </w:t>
      </w:r>
    </w:p>
    <w:p w14:paraId="741ED235" w14:textId="77777777" w:rsidR="00EA7844" w:rsidRDefault="00EA7844" w:rsidP="00726715">
      <w:pPr>
        <w:pStyle w:val="ListParagraph"/>
        <w:ind w:left="0"/>
        <w:contextualSpacing w:val="0"/>
        <w:rPr>
          <w:i/>
          <w:iCs/>
        </w:rPr>
      </w:pPr>
    </w:p>
    <w:p w14:paraId="0C121859" w14:textId="70E3F444" w:rsidR="00726715" w:rsidRPr="00D50D80" w:rsidRDefault="00726715" w:rsidP="00726715">
      <w:pPr>
        <w:pStyle w:val="ListParagraph"/>
        <w:ind w:left="0"/>
        <w:contextualSpacing w:val="0"/>
        <w:rPr>
          <w:i/>
          <w:iCs/>
        </w:rPr>
      </w:pPr>
      <w:r>
        <w:rPr>
          <w:i/>
          <w:iCs/>
        </w:rPr>
        <w:lastRenderedPageBreak/>
        <w:t>Processing</w:t>
      </w:r>
    </w:p>
    <w:p w14:paraId="0A9FCD6E" w14:textId="7535A1D6" w:rsidR="00175F9C" w:rsidRDefault="00175F9C" w:rsidP="00726715">
      <w:pPr>
        <w:pStyle w:val="ListParagraph"/>
        <w:numPr>
          <w:ilvl w:val="0"/>
          <w:numId w:val="1"/>
        </w:numPr>
        <w:ind w:left="0" w:hanging="567"/>
        <w:contextualSpacing w:val="0"/>
      </w:pPr>
      <w:r>
        <w:t xml:space="preserve">Harvested peas require processing prior to </w:t>
      </w:r>
      <w:r w:rsidR="00DD2A08">
        <w:t>consumption</w:t>
      </w:r>
      <w:r>
        <w:t xml:space="preserve">.  </w:t>
      </w:r>
      <w:r w:rsidR="005E6FD8">
        <w:t>For animal feed uses, a</w:t>
      </w:r>
      <w:r>
        <w:t>t minimum, this entails cleaning prior to feeding on</w:t>
      </w:r>
      <w:r w:rsidR="005E6FD8">
        <w:t>-</w:t>
      </w:r>
      <w:r>
        <w:t xml:space="preserve">farm, although at least cracking the hulls improves digestive utilisation for ruminants and further grinding is required for pigs and poultry.  Full dehulling improves the protein concentration, which may be important given that soya </w:t>
      </w:r>
      <w:r w:rsidR="005E6FD8">
        <w:t xml:space="preserve">beans (currently widely used in animal feed) offer protein </w:t>
      </w:r>
      <w:r>
        <w:t>levels almost double th</w:t>
      </w:r>
      <w:r w:rsidR="005E6FD8">
        <w:t>ose</w:t>
      </w:r>
      <w:r>
        <w:t xml:space="preserve"> of peas and beans</w:t>
      </w:r>
      <w:r w:rsidR="00DE07EC">
        <w:t xml:space="preserve"> and are currently perceived as a more cost-effective source of protein per unit of feed intake</w:t>
      </w:r>
      <w:r>
        <w:t>.</w:t>
      </w:r>
    </w:p>
    <w:p w14:paraId="61B3315F" w14:textId="13292D3F" w:rsidR="0069047D" w:rsidRDefault="00175F9C" w:rsidP="00726715">
      <w:pPr>
        <w:pStyle w:val="ListParagraph"/>
        <w:numPr>
          <w:ilvl w:val="0"/>
          <w:numId w:val="1"/>
        </w:numPr>
        <w:ind w:left="0" w:hanging="567"/>
        <w:contextualSpacing w:val="0"/>
      </w:pPr>
      <w:r>
        <w:t xml:space="preserve">For human consumption, dehulling and ideally splitting is required, followed by further cleaning and grading.  The latter </w:t>
      </w:r>
      <w:r w:rsidR="0069047D">
        <w:t>improves quality by achieving a greater uniformity of colour and size prior to bagging.  Dehulling and splitting can require multiple passes through machinery, and inconsistency i</w:t>
      </w:r>
      <w:r w:rsidR="00A30006">
        <w:t>n</w:t>
      </w:r>
      <w:r w:rsidR="0069047D">
        <w:t xml:space="preserve"> the size and moisture content of raw peas</w:t>
      </w:r>
      <w:r w:rsidR="00261BB7">
        <w:t xml:space="preserve"> and beans</w:t>
      </w:r>
      <w:r w:rsidR="0069047D">
        <w:t xml:space="preserve"> can significantly affect wastage rates and therefore financial performance – highlighting that correct cultivation and harvesting of suitable varieties is very important.</w:t>
      </w:r>
    </w:p>
    <w:p w14:paraId="5DE4E9F9" w14:textId="2F62B552" w:rsidR="00F3405F" w:rsidRDefault="00A30006" w:rsidP="00726715">
      <w:pPr>
        <w:pStyle w:val="ListParagraph"/>
        <w:numPr>
          <w:ilvl w:val="0"/>
          <w:numId w:val="1"/>
        </w:numPr>
        <w:ind w:left="0" w:hanging="567"/>
        <w:contextualSpacing w:val="0"/>
      </w:pPr>
      <w:r>
        <w:t xml:space="preserve">From a technical perspective, commercial equipment manufacturers confirmed </w:t>
      </w:r>
      <w:r w:rsidR="005E6FD8">
        <w:t xml:space="preserve">in interviews </w:t>
      </w:r>
      <w:r>
        <w:t>that small-scale processing to produce bagged split-peas is perfectly feasible</w:t>
      </w:r>
      <w:r w:rsidR="00127454">
        <w:t xml:space="preserve">.  Indeed, existing set-ups exist outwith Scotland and could be replicated for around £20k+VAT for design and installation and £60k+VAT for the equipment.  </w:t>
      </w:r>
      <w:r w:rsidR="007A0141">
        <w:t>On-site storage, to smooth the imbalance between harvesting at one point of the year and utilisation over the year for harvested and/or processed peas would be extra</w:t>
      </w:r>
      <w:r w:rsidR="007F598B">
        <w:t>, as would a building to house the equipmen</w:t>
      </w:r>
      <w:r w:rsidR="00032A93">
        <w:t xml:space="preserve">t - -implying </w:t>
      </w:r>
      <w:r w:rsidR="00A85B38">
        <w:t>around £</w:t>
      </w:r>
      <w:r w:rsidR="00032A93">
        <w:t>100k + VAT overall for the smallest-scale processing set-up</w:t>
      </w:r>
      <w:r w:rsidR="007A0141">
        <w:t>.</w:t>
      </w:r>
    </w:p>
    <w:p w14:paraId="5E0868D3" w14:textId="1F729820" w:rsidR="00E05DE0" w:rsidRDefault="00127454" w:rsidP="00726715">
      <w:pPr>
        <w:pStyle w:val="ListParagraph"/>
        <w:numPr>
          <w:ilvl w:val="0"/>
          <w:numId w:val="1"/>
        </w:numPr>
        <w:ind w:left="0" w:hanging="567"/>
        <w:contextualSpacing w:val="0"/>
      </w:pPr>
      <w:r>
        <w:t xml:space="preserve">However, even </w:t>
      </w:r>
      <w:r w:rsidR="00C9160F">
        <w:t xml:space="preserve">at this </w:t>
      </w:r>
      <w:r>
        <w:t xml:space="preserve">smallest scale equipment has a daily throughput </w:t>
      </w:r>
      <w:r w:rsidR="004E2800">
        <w:t xml:space="preserve">requirement </w:t>
      </w:r>
      <w:r>
        <w:t>of c.</w:t>
      </w:r>
      <w:r w:rsidR="008F3F65">
        <w:t>2</w:t>
      </w:r>
      <w:r>
        <w:t>t</w:t>
      </w:r>
      <w:r w:rsidR="00775DD7">
        <w:t xml:space="preserve"> </w:t>
      </w:r>
      <w:r>
        <w:t xml:space="preserve">and needs </w:t>
      </w:r>
      <w:r w:rsidR="00AD7CDB">
        <w:t>sustained use through the year t</w:t>
      </w:r>
      <w:r>
        <w:t>o be financially viable</w:t>
      </w:r>
      <w:r w:rsidR="00AD7CDB">
        <w:t>, with harvest seasonality requiring storage for harvested as well as processed peas.</w:t>
      </w:r>
      <w:r w:rsidR="00E05DE0">
        <w:t xml:space="preserve">  </w:t>
      </w:r>
      <w:r w:rsidR="009249C0">
        <w:t>For example, a</w:t>
      </w:r>
      <w:r w:rsidR="009249C0">
        <w:rPr>
          <w:lang w:val="en-US"/>
        </w:rPr>
        <w:t xml:space="preserve">n </w:t>
      </w:r>
      <w:r w:rsidR="00727751">
        <w:rPr>
          <w:lang w:val="en-US"/>
        </w:rPr>
        <w:t xml:space="preserve">illustrative </w:t>
      </w:r>
      <w:r w:rsidR="009249C0">
        <w:rPr>
          <w:lang w:val="en-US"/>
        </w:rPr>
        <w:t xml:space="preserve">average yield of under </w:t>
      </w:r>
      <w:r w:rsidR="00727751">
        <w:rPr>
          <w:lang w:val="en-US"/>
        </w:rPr>
        <w:t>3</w:t>
      </w:r>
      <w:r w:rsidR="009249C0">
        <w:rPr>
          <w:lang w:val="en-US"/>
        </w:rPr>
        <w:t>t/ha and an operational target of c.220 days/year implies c.</w:t>
      </w:r>
      <w:r w:rsidR="008F3F65">
        <w:rPr>
          <w:lang w:val="en-US"/>
        </w:rPr>
        <w:t>150</w:t>
      </w:r>
      <w:r w:rsidR="009249C0">
        <w:rPr>
          <w:lang w:val="en-US"/>
        </w:rPr>
        <w:t xml:space="preserve"> ha of peas would need to be grown in Scotland for this purpose to justify this minimal level of processing investment. </w:t>
      </w:r>
      <w:r w:rsidR="000A0083">
        <w:rPr>
          <w:lang w:val="en-US"/>
        </w:rPr>
        <w:t xml:space="preserve"> </w:t>
      </w:r>
      <w:r w:rsidR="00AD7CDB">
        <w:t>This makes cooperative, multi-farm arrangements more realistic than isolated investment by individual growers</w:t>
      </w:r>
      <w:r w:rsidR="00E23260">
        <w:t xml:space="preserve"> (not least since pulses are grown on rotation, so the total farm area required is higher)</w:t>
      </w:r>
      <w:r w:rsidR="000A0083">
        <w:t>.  Ambitions for Scottish production beyond this level would imply multiple small-scale processors or a single but larger plant, which would be a key choice to be made</w:t>
      </w:r>
      <w:r w:rsidR="00AD7CDB">
        <w:t xml:space="preserve">.  </w:t>
      </w:r>
    </w:p>
    <w:p w14:paraId="006CAFD8" w14:textId="497BB5CC" w:rsidR="00F3405F" w:rsidRDefault="00F3405F" w:rsidP="00F3405F">
      <w:pPr>
        <w:pStyle w:val="ListParagraph"/>
        <w:numPr>
          <w:ilvl w:val="0"/>
          <w:numId w:val="1"/>
        </w:numPr>
        <w:ind w:left="0" w:hanging="567"/>
        <w:contextualSpacing w:val="0"/>
      </w:pPr>
      <w:r>
        <w:t xml:space="preserve">Throughput and hence viability could also potentially be enhanced by </w:t>
      </w:r>
      <w:r w:rsidR="00DD2A08">
        <w:t xml:space="preserve">additionally </w:t>
      </w:r>
      <w:r>
        <w:t>handling different crops</w:t>
      </w:r>
      <w:r w:rsidR="005E6FD8">
        <w:t>,</w:t>
      </w:r>
      <w:r>
        <w:t xml:space="preserve"> given that cleaning, sorting, grading and bagging operations are more</w:t>
      </w:r>
      <w:r w:rsidR="005E6FD8">
        <w:t xml:space="preserve"> </w:t>
      </w:r>
      <w:r>
        <w:t>or</w:t>
      </w:r>
      <w:r w:rsidR="005E6FD8">
        <w:t xml:space="preserve"> </w:t>
      </w:r>
      <w:r>
        <w:t xml:space="preserve">less common across all crop species.   However, non-pulse crop species </w:t>
      </w:r>
      <w:r w:rsidR="00392705">
        <w:t>c</w:t>
      </w:r>
      <w:r>
        <w:t>ould either require tedious reconfigurations of some equipment and/or additional equipment</w:t>
      </w:r>
      <w:r w:rsidR="00AB1E12">
        <w:t>.  Moreover</w:t>
      </w:r>
      <w:r w:rsidR="00956701">
        <w:t>,</w:t>
      </w:r>
      <w:r>
        <w:t xml:space="preserve"> </w:t>
      </w:r>
      <w:r w:rsidR="005E6FD8">
        <w:t xml:space="preserve">the </w:t>
      </w:r>
      <w:r>
        <w:t xml:space="preserve">handling </w:t>
      </w:r>
      <w:r w:rsidR="00C263AE">
        <w:t xml:space="preserve">of </w:t>
      </w:r>
      <w:r w:rsidR="00DD2A08">
        <w:t xml:space="preserve">pulses and </w:t>
      </w:r>
      <w:r>
        <w:t xml:space="preserve">non-pulses </w:t>
      </w:r>
      <w:r w:rsidR="005E6FD8">
        <w:t xml:space="preserve">in the same space </w:t>
      </w:r>
      <w:r>
        <w:t xml:space="preserve">could raise allergen concerns.  </w:t>
      </w:r>
    </w:p>
    <w:p w14:paraId="0FA01CEB" w14:textId="4B2568A4" w:rsidR="00DD2A08" w:rsidRDefault="00DD2A08" w:rsidP="00F3405F">
      <w:pPr>
        <w:pStyle w:val="ListParagraph"/>
        <w:numPr>
          <w:ilvl w:val="0"/>
          <w:numId w:val="1"/>
        </w:numPr>
        <w:ind w:left="0" w:hanging="567"/>
        <w:contextualSpacing w:val="0"/>
      </w:pPr>
      <w:r>
        <w:t xml:space="preserve">Further processing into flour, or into protein and starch isolates as functional ingredients, requires additional equipment.  Internationally, </w:t>
      </w:r>
      <w:r w:rsidR="006D1859">
        <w:t xml:space="preserve">several </w:t>
      </w:r>
      <w:r>
        <w:t>very large investments have been announced recently for functional ingredient processing, with annual throughput capacities of 40,000 tonnes or more,</w:t>
      </w:r>
      <w:r w:rsidR="006D1859">
        <w:t xml:space="preserve"> and upfront capital costs of u</w:t>
      </w:r>
      <w:r>
        <w:t>p to €100m</w:t>
      </w:r>
      <w:r w:rsidR="00032A93">
        <w:t xml:space="preserve"> (encompassing both primary and secondary processing)</w:t>
      </w:r>
      <w:r>
        <w:t>.</w:t>
      </w:r>
      <w:r w:rsidR="0007681D">
        <w:t xml:space="preserve">  This scale is unlikely to be achievable in Scotland.</w:t>
      </w:r>
      <w:r w:rsidR="00032A93">
        <w:t xml:space="preserve">  Primary processing plants with a throughput of 10kt – 15kt require c.£3m of upfront investment.  </w:t>
      </w:r>
    </w:p>
    <w:p w14:paraId="76F8414B" w14:textId="24484098" w:rsidR="00A30006" w:rsidRDefault="00E05DE0" w:rsidP="00726715">
      <w:pPr>
        <w:pStyle w:val="ListParagraph"/>
        <w:numPr>
          <w:ilvl w:val="0"/>
          <w:numId w:val="1"/>
        </w:numPr>
        <w:ind w:left="0" w:hanging="567"/>
        <w:contextualSpacing w:val="0"/>
      </w:pPr>
      <w:r>
        <w:t xml:space="preserve">Rather than invest in a new bespoke processing facility, </w:t>
      </w:r>
      <w:r w:rsidR="00AB1E12">
        <w:t>a</w:t>
      </w:r>
      <w:r>
        <w:t xml:space="preserve">n alternative </w:t>
      </w:r>
      <w:r w:rsidR="00AB1E12">
        <w:t>would be to</w:t>
      </w:r>
      <w:r w:rsidR="002909E8">
        <w:t xml:space="preserve"> </w:t>
      </w:r>
      <w:r>
        <w:t xml:space="preserve">use an existing </w:t>
      </w:r>
      <w:r w:rsidR="00AB1E12">
        <w:t>processor</w:t>
      </w:r>
      <w:r w:rsidR="00DD2A08">
        <w:t xml:space="preserve"> on a contractual consignment basis</w:t>
      </w:r>
      <w:r w:rsidR="00AB1E12">
        <w:t xml:space="preserve">.  </w:t>
      </w:r>
      <w:r w:rsidR="00DD2A08">
        <w:t xml:space="preserve"> </w:t>
      </w:r>
      <w:r w:rsidR="002909E8">
        <w:t xml:space="preserve">This was the approach taken for the </w:t>
      </w:r>
      <w:r w:rsidR="002909E8">
        <w:lastRenderedPageBreak/>
        <w:t>‘Give Peas a Chance!’ pilot.</w:t>
      </w:r>
      <w:r w:rsidR="00882E89">
        <w:rPr>
          <w:rStyle w:val="FootnoteReference"/>
        </w:rPr>
        <w:footnoteReference w:id="4"/>
      </w:r>
      <w:r w:rsidR="002909E8">
        <w:t xml:space="preserve">   </w:t>
      </w:r>
      <w:r w:rsidR="00DD2A08">
        <w:t>Unfortunately, a</w:t>
      </w:r>
      <w:r w:rsidR="00AB1E12">
        <w:t xml:space="preserve">t present, although some secondary processing does occur in Scotland and there may be some unrecorded on-farm processing of home-grown pulses for animal feed, </w:t>
      </w:r>
      <w:r w:rsidR="00956701">
        <w:t>there does not appear to be any primary processing facility for dehulling and splitting for human consumption purposes.</w:t>
      </w:r>
      <w:r w:rsidR="00AB1E12">
        <w:t xml:space="preserve"> </w:t>
      </w:r>
    </w:p>
    <w:p w14:paraId="422F8D55" w14:textId="77777777" w:rsidR="00227B81" w:rsidRDefault="00956701" w:rsidP="00726715">
      <w:pPr>
        <w:pStyle w:val="ListParagraph"/>
        <w:numPr>
          <w:ilvl w:val="0"/>
          <w:numId w:val="1"/>
        </w:numPr>
        <w:ind w:left="0" w:hanging="567"/>
        <w:contextualSpacing w:val="0"/>
      </w:pPr>
      <w:r>
        <w:t xml:space="preserve">However, </w:t>
      </w:r>
      <w:r w:rsidR="00392705">
        <w:t xml:space="preserve">processing of other crops does occur in Scotland, and it is possible that one or more of these businesses would be interested in diversifying into pulse processing.  Much would depend on anticipated volumes and the level of additional equipment investment required. </w:t>
      </w:r>
    </w:p>
    <w:p w14:paraId="0EBC899E" w14:textId="238BB871" w:rsidR="00956701" w:rsidRDefault="00392705" w:rsidP="00726715">
      <w:pPr>
        <w:pStyle w:val="ListParagraph"/>
        <w:numPr>
          <w:ilvl w:val="0"/>
          <w:numId w:val="1"/>
        </w:numPr>
        <w:ind w:left="0" w:hanging="567"/>
        <w:contextualSpacing w:val="0"/>
      </w:pPr>
      <w:r>
        <w:t xml:space="preserve">Separately, a pulse processor </w:t>
      </w:r>
      <w:r w:rsidR="002909E8">
        <w:t xml:space="preserve">interviewed for this study and </w:t>
      </w:r>
      <w:r>
        <w:t xml:space="preserve">currently based in England </w:t>
      </w:r>
      <w:r w:rsidR="002909E8">
        <w:t>may</w:t>
      </w:r>
      <w:r>
        <w:t xml:space="preserve"> relocate to Scotland as part of broader expansion plans and would be prepared to take relatively small volumes of peas for splitting on a service contract basis.</w:t>
      </w:r>
      <w:r w:rsidR="00AD7CDB">
        <w:t xml:space="preserve">  This would retain greater added value within Scotland, and reduce transport costs and emissions.</w:t>
      </w:r>
    </w:p>
    <w:p w14:paraId="75A369DC" w14:textId="386FB064" w:rsidR="001A7D95" w:rsidRDefault="001A7D95" w:rsidP="001A7D95">
      <w:pPr>
        <w:pStyle w:val="ListParagraph"/>
        <w:numPr>
          <w:ilvl w:val="0"/>
          <w:numId w:val="1"/>
        </w:numPr>
        <w:ind w:left="0" w:hanging="567"/>
        <w:contextualSpacing w:val="0"/>
      </w:pPr>
      <w:r>
        <w:t>In all cases, British Retail Consortium (BRC) certification would be required for food grade production</w:t>
      </w:r>
      <w:r w:rsidR="00AD7CDB">
        <w:t xml:space="preserve">.  Equally, </w:t>
      </w:r>
      <w:r>
        <w:t xml:space="preserve">organic certification </w:t>
      </w:r>
      <w:r w:rsidR="00AD7CDB">
        <w:t xml:space="preserve">would </w:t>
      </w:r>
      <w:r w:rsidR="00CC51F6">
        <w:t xml:space="preserve">also </w:t>
      </w:r>
      <w:r w:rsidR="00AD7CDB">
        <w:t>be needed</w:t>
      </w:r>
      <w:r w:rsidR="00CC51F6">
        <w:t xml:space="preserve"> where desired</w:t>
      </w:r>
      <w:r w:rsidR="00AD7CDB">
        <w:t xml:space="preserve"> </w:t>
      </w:r>
      <w:r>
        <w:t xml:space="preserve">– although meeting throughput requirements could need any facility to handle both organic and non-organic materials. </w:t>
      </w:r>
      <w:r w:rsidR="00EE27A2">
        <w:t xml:space="preserve">  The organic status of current pulse production across Scotland is unknown, but </w:t>
      </w:r>
      <w:r w:rsidR="00CC51F6">
        <w:t xml:space="preserve">the </w:t>
      </w:r>
      <w:r w:rsidR="00EE27A2">
        <w:t xml:space="preserve">availability of organically-certified primary processing (currently all outwith Scotland) is known to be limited, as is the availability of organically-certified secondary processing within Scotland.   However, </w:t>
      </w:r>
      <w:r w:rsidR="00CC51F6">
        <w:t xml:space="preserve">seeking </w:t>
      </w:r>
      <w:r w:rsidR="00EE27A2">
        <w:t>organic certification for primary and/or secondary processing would not necessarily be a binding constraint</w:t>
      </w:r>
      <w:r w:rsidR="00CC51F6">
        <w:t>, albeit another administrative burden.</w:t>
      </w:r>
    </w:p>
    <w:p w14:paraId="23DAD607" w14:textId="467DA04B" w:rsidR="00893FF6" w:rsidRDefault="00893FF6" w:rsidP="00726715">
      <w:pPr>
        <w:pStyle w:val="ListParagraph"/>
        <w:numPr>
          <w:ilvl w:val="0"/>
          <w:numId w:val="1"/>
        </w:numPr>
        <w:ind w:left="0" w:hanging="567"/>
        <w:contextualSpacing w:val="0"/>
      </w:pPr>
      <w:r>
        <w:t xml:space="preserve">Additional processing </w:t>
      </w:r>
      <w:r w:rsidR="000910BF">
        <w:t>capacity</w:t>
      </w:r>
      <w:r>
        <w:t xml:space="preserve">, whether on-farm, cooperatively or under contract, would be encouraged by upstream production and by downstream market developments.  However, policy could also play a direct role via grant-aid and </w:t>
      </w:r>
      <w:r w:rsidR="001A7D95">
        <w:t xml:space="preserve">advisory support for business planning.  </w:t>
      </w:r>
      <w:r w:rsidR="00D62B32">
        <w:t xml:space="preserve">Equally, encouragement for circular economy reductions in waste and/or product reformulation to reduce reliance on imports or contribute to healthier end-products would also be </w:t>
      </w:r>
      <w:r w:rsidR="00AD7CDB">
        <w:t>supportive</w:t>
      </w:r>
      <w:r w:rsidR="00D62B32">
        <w:t>.</w:t>
      </w:r>
    </w:p>
    <w:p w14:paraId="673F14D4" w14:textId="0694B889" w:rsidR="00726715" w:rsidRPr="00D50D80" w:rsidRDefault="00726715" w:rsidP="00726715">
      <w:pPr>
        <w:pStyle w:val="ListParagraph"/>
        <w:ind w:left="0"/>
        <w:contextualSpacing w:val="0"/>
        <w:rPr>
          <w:i/>
          <w:iCs/>
        </w:rPr>
      </w:pPr>
      <w:r>
        <w:rPr>
          <w:i/>
          <w:iCs/>
        </w:rPr>
        <w:t>Market outlets</w:t>
      </w:r>
    </w:p>
    <w:p w14:paraId="5A08ED7D" w14:textId="77777777" w:rsidR="00227B81" w:rsidRDefault="006B4E58" w:rsidP="00726715">
      <w:pPr>
        <w:pStyle w:val="ListParagraph"/>
        <w:numPr>
          <w:ilvl w:val="0"/>
          <w:numId w:val="1"/>
        </w:numPr>
        <w:ind w:left="0" w:hanging="567"/>
        <w:contextualSpacing w:val="0"/>
      </w:pPr>
      <w:r>
        <w:t>As noted above, domestically produced peas have potential market outlets</w:t>
      </w:r>
      <w:r w:rsidR="00853005">
        <w:t xml:space="preserve"> as either animal feed or human food.  </w:t>
      </w:r>
      <w:r w:rsidR="006B22F1">
        <w:t>Both categories can be further sub-divided</w:t>
      </w:r>
      <w:r w:rsidR="004100AE">
        <w:t>, reflecting more specific user requirements and degrees of processing</w:t>
      </w:r>
      <w:r w:rsidR="006B22F1">
        <w:t xml:space="preserve">.  </w:t>
      </w:r>
    </w:p>
    <w:p w14:paraId="6DC47451" w14:textId="42B46BCF" w:rsidR="006B4E58" w:rsidRDefault="00853005" w:rsidP="00726715">
      <w:pPr>
        <w:pStyle w:val="ListParagraph"/>
        <w:numPr>
          <w:ilvl w:val="0"/>
          <w:numId w:val="1"/>
        </w:numPr>
        <w:ind w:left="0" w:hanging="567"/>
        <w:contextualSpacing w:val="0"/>
      </w:pPr>
      <w:r>
        <w:t xml:space="preserve">For example, animal feed </w:t>
      </w:r>
      <w:r w:rsidR="006D1859">
        <w:t>outlets</w:t>
      </w:r>
      <w:r>
        <w:t xml:space="preserve"> include cattle and sheep plus pigs and poultry</w:t>
      </w:r>
      <w:r w:rsidR="002909E8">
        <w:t>,</w:t>
      </w:r>
      <w:r>
        <w:t xml:space="preserve"> but also aquaculture and household pets.  </w:t>
      </w:r>
      <w:r w:rsidR="006B22F1">
        <w:t>Consumer uses include minimally processed products, such as split</w:t>
      </w:r>
      <w:r w:rsidR="00261BB7">
        <w:t xml:space="preserve"> </w:t>
      </w:r>
      <w:r w:rsidR="006B22F1">
        <w:t>peas, but also further</w:t>
      </w:r>
      <w:r w:rsidR="002909E8">
        <w:t xml:space="preserve"> </w:t>
      </w:r>
      <w:r w:rsidR="006B22F1">
        <w:t>processed and manufactured products such as flour, snacks and prepared meals.  The lat</w:t>
      </w:r>
      <w:r w:rsidR="00612E9E">
        <w:t>t</w:t>
      </w:r>
      <w:r w:rsidR="006B22F1">
        <w:t>er may also utilise protein and starch isolates</w:t>
      </w:r>
      <w:r w:rsidR="006A015F">
        <w:t xml:space="preserve"> and concentrates</w:t>
      </w:r>
      <w:r w:rsidR="003A4B64">
        <w:t xml:space="preserve"> extracted from peas as functional ingredients.</w:t>
      </w:r>
    </w:p>
    <w:p w14:paraId="779BB477" w14:textId="752C3B1C" w:rsidR="00BF7F42" w:rsidRDefault="00BF7F42" w:rsidP="00726715">
      <w:pPr>
        <w:pStyle w:val="ListParagraph"/>
        <w:numPr>
          <w:ilvl w:val="0"/>
          <w:numId w:val="1"/>
        </w:numPr>
        <w:ind w:left="0" w:hanging="567"/>
        <w:contextualSpacing w:val="0"/>
      </w:pPr>
      <w:r>
        <w:t>As t</w:t>
      </w:r>
      <w:r w:rsidR="006B4E58">
        <w:t xml:space="preserve">he success of the ‘Give Peas a Chance!’ pilot shows, it is possible to </w:t>
      </w:r>
      <w:r w:rsidR="002909E8">
        <w:t>stimulate</w:t>
      </w:r>
      <w:r>
        <w:t xml:space="preserve"> reasonable uptake of pea-based menu choices through imaginative recipes</w:t>
      </w:r>
      <w:r w:rsidR="00CB5864">
        <w:t>,</w:t>
      </w:r>
      <w:r>
        <w:t xml:space="preserve"> positive on-site </w:t>
      </w:r>
      <w:r w:rsidR="00CB5864">
        <w:t xml:space="preserve">consumption </w:t>
      </w:r>
      <w:r>
        <w:t>messaging</w:t>
      </w:r>
      <w:r w:rsidR="00CB5864">
        <w:t>, and support for staff.</w:t>
      </w:r>
      <w:r w:rsidR="00CB5864">
        <w:rPr>
          <w:rStyle w:val="FootnoteReference"/>
        </w:rPr>
        <w:footnoteReference w:id="5"/>
      </w:r>
      <w:r w:rsidR="00CB5864">
        <w:t xml:space="preserve">  </w:t>
      </w:r>
      <w:r w:rsidR="006B4E58">
        <w:t xml:space="preserve">In principle, this </w:t>
      </w:r>
      <w:r>
        <w:t xml:space="preserve">approach </w:t>
      </w:r>
      <w:r w:rsidR="006B4E58">
        <w:t xml:space="preserve">could be replicated </w:t>
      </w:r>
      <w:r>
        <w:t xml:space="preserve">for schools </w:t>
      </w:r>
      <w:r w:rsidR="006B4E58">
        <w:t>across all of Scotland</w:t>
      </w:r>
      <w:r>
        <w:t xml:space="preserve">, and/or extended to other public sector catering venues such as hospitals.  However, Local Authorities and NHS Trusts may require additional budgetary support </w:t>
      </w:r>
      <w:r>
        <w:lastRenderedPageBreak/>
        <w:t>and/or</w:t>
      </w:r>
      <w:r w:rsidR="00032A93">
        <w:t xml:space="preserve"> </w:t>
      </w:r>
      <w:r w:rsidR="00C263AE">
        <w:t>support from procurement teams and contracted wholesalers to ensure access to the product</w:t>
      </w:r>
      <w:r>
        <w:t xml:space="preserve">. </w:t>
      </w:r>
      <w:r w:rsidR="00CB5864">
        <w:t xml:space="preserve"> </w:t>
      </w:r>
    </w:p>
    <w:p w14:paraId="1F053EAD" w14:textId="77777777" w:rsidR="00A85B38" w:rsidRDefault="00612E9E" w:rsidP="00726715">
      <w:pPr>
        <w:pStyle w:val="ListParagraph"/>
        <w:numPr>
          <w:ilvl w:val="0"/>
          <w:numId w:val="1"/>
        </w:numPr>
        <w:ind w:left="0" w:hanging="567"/>
        <w:contextualSpacing w:val="0"/>
      </w:pPr>
      <w:r>
        <w:t xml:space="preserve">More importantly, </w:t>
      </w:r>
      <w:r w:rsidR="004100AE">
        <w:t xml:space="preserve">whilst acting as a visible symbol of policy intent, </w:t>
      </w:r>
      <w:r>
        <w:t>public sector catering represents a much smaller share of food consumption than private sector catering and in-home consumption.  Consequently,</w:t>
      </w:r>
      <w:r w:rsidR="00CD032E">
        <w:t xml:space="preserve"> private consumption </w:t>
      </w:r>
      <w:r w:rsidR="004100AE">
        <w:t xml:space="preserve">has greater scale and growth potential.  </w:t>
      </w:r>
    </w:p>
    <w:p w14:paraId="061C4C9D" w14:textId="7338D00C" w:rsidR="00CD032E" w:rsidRDefault="004100AE" w:rsidP="00726715">
      <w:pPr>
        <w:pStyle w:val="ListParagraph"/>
        <w:numPr>
          <w:ilvl w:val="0"/>
          <w:numId w:val="1"/>
        </w:numPr>
        <w:ind w:left="0" w:hanging="567"/>
        <w:contextualSpacing w:val="0"/>
      </w:pPr>
      <w:r>
        <w:t xml:space="preserve">However, </w:t>
      </w:r>
      <w:r w:rsidR="00A85B38">
        <w:t xml:space="preserve">per capita consumption is very low and </w:t>
      </w:r>
      <w:r w:rsidR="00CD032E">
        <w:t>dietary preferences are complex</w:t>
      </w:r>
      <w:r>
        <w:t xml:space="preserve"> and challenging to shift.</w:t>
      </w:r>
      <w:r w:rsidR="00CD032E">
        <w:t xml:space="preserve">  </w:t>
      </w:r>
      <w:r w:rsidR="00A85B38">
        <w:t>The routine use of pulse flour in (e.g.) bread would significantly increase demand for peas and beans, as would widespread substitution of them for soya in animal feed.  As yet, no large-scale retailers or manufacturers have committed to such changes.</w:t>
      </w:r>
    </w:p>
    <w:p w14:paraId="7B36C447" w14:textId="3055CEE7" w:rsidR="00227B81" w:rsidRDefault="00CD032E" w:rsidP="00726715">
      <w:pPr>
        <w:pStyle w:val="ListParagraph"/>
        <w:numPr>
          <w:ilvl w:val="0"/>
          <w:numId w:val="1"/>
        </w:numPr>
        <w:ind w:left="0" w:hanging="567"/>
        <w:contextualSpacing w:val="0"/>
      </w:pPr>
      <w:r>
        <w:t>Encouragement to consumers to change can be offered through information and advice, including public dietary guidance</w:t>
      </w:r>
      <w:r w:rsidR="0039409D">
        <w:t xml:space="preserve"> and education</w:t>
      </w:r>
      <w:r>
        <w:t xml:space="preserve"> but also third-sector and/or private marketing.  For example, the Food Foundation’s current ‘Bang in Some Beans’ campaign.  </w:t>
      </w:r>
    </w:p>
    <w:p w14:paraId="44E0E552" w14:textId="6FB9907C" w:rsidR="00612E9E" w:rsidRDefault="00CD032E" w:rsidP="00726715">
      <w:pPr>
        <w:pStyle w:val="ListParagraph"/>
        <w:numPr>
          <w:ilvl w:val="0"/>
          <w:numId w:val="1"/>
        </w:numPr>
        <w:ind w:left="0" w:hanging="567"/>
        <w:contextualSpacing w:val="0"/>
      </w:pPr>
      <w:r>
        <w:t xml:space="preserve">Uptake may also be encouraged by </w:t>
      </w:r>
      <w:r w:rsidR="003D6E82">
        <w:t xml:space="preserve">new product development, to offer consumers more appealing </w:t>
      </w:r>
      <w:r w:rsidR="00261BB7">
        <w:t>pulse</w:t>
      </w:r>
      <w:r w:rsidR="003D6E82">
        <w:t>-based products.</w:t>
      </w:r>
      <w:r w:rsidR="009E0326">
        <w:t xml:space="preserve">  Such efforts are likely to be primarily driven by commercial entities, but public support has a role to play in offering advice and funding.  For example, in relation to </w:t>
      </w:r>
      <w:r w:rsidR="00261BB7">
        <w:t xml:space="preserve">supporting </w:t>
      </w:r>
      <w:r w:rsidR="009E0326">
        <w:t>product reformulation and waste reduction</w:t>
      </w:r>
      <w:r w:rsidR="00C34F67">
        <w:t>, or</w:t>
      </w:r>
      <w:r w:rsidR="008C5BC7">
        <w:t xml:space="preserve"> publishing</w:t>
      </w:r>
      <w:r w:rsidR="00C34F67">
        <w:t xml:space="preserve"> </w:t>
      </w:r>
      <w:r w:rsidR="00261BB7">
        <w:t xml:space="preserve">official </w:t>
      </w:r>
      <w:r w:rsidR="00C34F67">
        <w:t>dietary guidance</w:t>
      </w:r>
      <w:r w:rsidR="008C5BC7">
        <w:t xml:space="preserve"> (e.g. as in Denmark, </w:t>
      </w:r>
      <w:r w:rsidR="00EF47A6">
        <w:t xml:space="preserve">Flanders, and </w:t>
      </w:r>
      <w:r w:rsidR="008C5BC7">
        <w:t>Sweden)</w:t>
      </w:r>
      <w:r w:rsidR="009E0326">
        <w:t>.</w:t>
      </w:r>
      <w:r w:rsidR="00EF47A6">
        <w:rPr>
          <w:rStyle w:val="FootnoteReference"/>
        </w:rPr>
        <w:footnoteReference w:id="6"/>
      </w:r>
      <w:r w:rsidR="009E0326">
        <w:t xml:space="preserve">  </w:t>
      </w:r>
      <w:r w:rsidR="00E77110">
        <w:t>Pulse flour is currently being trialled in bread products in the UK.</w:t>
      </w:r>
    </w:p>
    <w:p w14:paraId="7CF41FA3" w14:textId="5D73F3D2" w:rsidR="00227B81" w:rsidRDefault="000910BF" w:rsidP="00726715">
      <w:pPr>
        <w:pStyle w:val="ListParagraph"/>
        <w:numPr>
          <w:ilvl w:val="0"/>
          <w:numId w:val="1"/>
        </w:numPr>
        <w:ind w:left="0" w:hanging="567"/>
        <w:contextualSpacing w:val="0"/>
      </w:pPr>
      <w:r>
        <w:t>A</w:t>
      </w:r>
      <w:r w:rsidR="00461BFA">
        <w:t>t least in the first instance, seeking to expand animal feed utilisation may be easier than developing consumer markets.  This partly reflects less complex processing requirements, but also the current drive to reduce reliance upon imported soya protein</w:t>
      </w:r>
      <w:r w:rsidR="008C5BC7">
        <w:t xml:space="preserve"> linked to environmental </w:t>
      </w:r>
      <w:r w:rsidR="00CC51F6">
        <w:t>degradation</w:t>
      </w:r>
      <w:r w:rsidR="008C5BC7">
        <w:t xml:space="preserve"> abroad (e.g. in Latin America)</w:t>
      </w:r>
      <w:r w:rsidR="00461BFA">
        <w:t>.</w:t>
      </w:r>
      <w:r w:rsidR="00287F12">
        <w:rPr>
          <w:rStyle w:val="FootnoteReference"/>
        </w:rPr>
        <w:footnoteReference w:id="7"/>
      </w:r>
      <w:r w:rsidR="00461BFA">
        <w:t xml:space="preserve">  </w:t>
      </w:r>
    </w:p>
    <w:p w14:paraId="3A56A26B" w14:textId="234A02E6" w:rsidR="00461BFA" w:rsidRDefault="00461BFA" w:rsidP="00726715">
      <w:pPr>
        <w:pStyle w:val="ListParagraph"/>
        <w:numPr>
          <w:ilvl w:val="0"/>
          <w:numId w:val="1"/>
        </w:numPr>
        <w:ind w:left="0" w:hanging="567"/>
        <w:contextualSpacing w:val="0"/>
      </w:pPr>
      <w:r>
        <w:t xml:space="preserve">In principle, with care, output from animal feed processing can be further processed for human consumption, meaning that entirely separate processing facilities are not necessary.  It should also be noted that by-products from processing can </w:t>
      </w:r>
      <w:r w:rsidR="000308EA">
        <w:t xml:space="preserve">also </w:t>
      </w:r>
      <w:r>
        <w:t xml:space="preserve">have value as animal feed. </w:t>
      </w:r>
    </w:p>
    <w:p w14:paraId="1CB8F2F8" w14:textId="28E3AE80" w:rsidR="006D0F25" w:rsidRPr="006D0F25" w:rsidRDefault="006D0F25" w:rsidP="006D0F25">
      <w:pPr>
        <w:pStyle w:val="ListParagraph"/>
        <w:ind w:left="0"/>
        <w:contextualSpacing w:val="0"/>
        <w:rPr>
          <w:u w:val="single"/>
        </w:rPr>
      </w:pPr>
      <w:r w:rsidRPr="006D0F25">
        <w:rPr>
          <w:u w:val="single"/>
        </w:rPr>
        <w:t>Protein strategies</w:t>
      </w:r>
    </w:p>
    <w:p w14:paraId="7A2B460A" w14:textId="77777777" w:rsidR="00227B81" w:rsidRDefault="006D0F25" w:rsidP="00726715">
      <w:pPr>
        <w:pStyle w:val="ListParagraph"/>
        <w:numPr>
          <w:ilvl w:val="0"/>
          <w:numId w:val="1"/>
        </w:numPr>
        <w:ind w:left="0" w:hanging="567"/>
        <w:contextualSpacing w:val="0"/>
      </w:pPr>
      <w:r>
        <w:t xml:space="preserve">The governments of some other European countries have </w:t>
      </w:r>
      <w:r w:rsidR="00D26AFE">
        <w:t>used</w:t>
      </w:r>
      <w:r>
        <w:t xml:space="preserve"> protein strategies </w:t>
      </w:r>
      <w:r w:rsidR="007F25BC">
        <w:t xml:space="preserve">to </w:t>
      </w:r>
      <w:r w:rsidR="00D26AFE">
        <w:t xml:space="preserve">encourage and </w:t>
      </w:r>
      <w:r w:rsidR="007F25BC">
        <w:t>co-ordinate actions across different parts of the supply-chain</w:t>
      </w:r>
      <w:r w:rsidR="00D26AFE">
        <w:t xml:space="preserve">.  </w:t>
      </w:r>
    </w:p>
    <w:p w14:paraId="2C04BE52" w14:textId="77777777" w:rsidR="00227B81" w:rsidRDefault="007F25BC" w:rsidP="00726715">
      <w:pPr>
        <w:pStyle w:val="ListParagraph"/>
        <w:numPr>
          <w:ilvl w:val="0"/>
          <w:numId w:val="1"/>
        </w:numPr>
        <w:ind w:left="0" w:hanging="567"/>
        <w:contextualSpacing w:val="0"/>
      </w:pPr>
      <w:r>
        <w:t xml:space="preserve">For example, public </w:t>
      </w:r>
      <w:r w:rsidR="00D26AFE">
        <w:t>behavioural change</w:t>
      </w:r>
      <w:r>
        <w:t xml:space="preserve"> campaigns, </w:t>
      </w:r>
      <w:r w:rsidR="00D26AFE">
        <w:t xml:space="preserve">public procurement targets, provision of market intelligence, circular economy waste reduction targets, </w:t>
      </w:r>
      <w:r>
        <w:t xml:space="preserve">grant-aid for processing facilities and new product development, area payments for cultivation, </w:t>
      </w:r>
      <w:r w:rsidR="00D26AFE">
        <w:t xml:space="preserve">knowledge transfer, </w:t>
      </w:r>
      <w:r>
        <w:t>funding for upstream R&amp;D and advisory service</w:t>
      </w:r>
      <w:r w:rsidR="00D26AFE">
        <w:t xml:space="preserve"> capacity</w:t>
      </w:r>
      <w:r w:rsidR="00130A33">
        <w:t>, and support for academic spin-off companies</w:t>
      </w:r>
      <w:r w:rsidR="002909E8">
        <w:t>,</w:t>
      </w:r>
      <w:r w:rsidR="00130A33">
        <w:t xml:space="preserve"> plus cooperative or joint-venture enterprises</w:t>
      </w:r>
      <w:r>
        <w:t xml:space="preserve">.  </w:t>
      </w:r>
    </w:p>
    <w:p w14:paraId="40E02CB8" w14:textId="3A993054" w:rsidR="006D0F25" w:rsidRDefault="007F25BC" w:rsidP="00726715">
      <w:pPr>
        <w:pStyle w:val="ListParagraph"/>
        <w:numPr>
          <w:ilvl w:val="0"/>
          <w:numId w:val="1"/>
        </w:numPr>
        <w:ind w:left="0" w:hanging="567"/>
        <w:contextualSpacing w:val="0"/>
      </w:pPr>
      <w:r>
        <w:t>A similar holistic approach could be adopted in Scotland, or the UK.</w:t>
      </w:r>
      <w:r w:rsidR="00683A72">
        <w:t xml:space="preserve">  Figure 1 summarises the supply-chain and potential actions along it</w:t>
      </w:r>
      <w:r w:rsidR="0039409D">
        <w:t>.</w:t>
      </w:r>
      <w:r w:rsidR="0087687E">
        <w:t xml:space="preserve"> Table 1 lists </w:t>
      </w:r>
      <w:r w:rsidR="0021365B">
        <w:t xml:space="preserve">some potential </w:t>
      </w:r>
      <w:r w:rsidR="0087687E">
        <w:t>options for configuring processing</w:t>
      </w:r>
      <w:r w:rsidR="0039409D">
        <w:t>.</w:t>
      </w:r>
    </w:p>
    <w:p w14:paraId="246CFAEA" w14:textId="77777777" w:rsidR="00EA7844" w:rsidRDefault="00EA7844" w:rsidP="006D1859">
      <w:pPr>
        <w:pStyle w:val="ListParagraph"/>
        <w:ind w:left="0"/>
        <w:contextualSpacing w:val="0"/>
        <w:rPr>
          <w:u w:val="single"/>
        </w:rPr>
      </w:pPr>
    </w:p>
    <w:p w14:paraId="6A0689FA" w14:textId="5D731EAF" w:rsidR="006D1859" w:rsidRPr="006D1859" w:rsidRDefault="006D1859" w:rsidP="006D1859">
      <w:pPr>
        <w:pStyle w:val="ListParagraph"/>
        <w:ind w:left="0"/>
        <w:contextualSpacing w:val="0"/>
        <w:rPr>
          <w:u w:val="single"/>
        </w:rPr>
      </w:pPr>
      <w:r w:rsidRPr="006D1859">
        <w:rPr>
          <w:u w:val="single"/>
        </w:rPr>
        <w:lastRenderedPageBreak/>
        <w:t>Next steps</w:t>
      </w:r>
    </w:p>
    <w:p w14:paraId="291DE8EA" w14:textId="77777777" w:rsidR="00EA7844" w:rsidRDefault="00683A72" w:rsidP="00726715">
      <w:pPr>
        <w:pStyle w:val="ListParagraph"/>
        <w:numPr>
          <w:ilvl w:val="0"/>
          <w:numId w:val="1"/>
        </w:numPr>
        <w:ind w:left="0" w:hanging="567"/>
        <w:contextualSpacing w:val="0"/>
      </w:pPr>
      <w:r>
        <w:t xml:space="preserve">The insights gleaned from published literature and stakeholder perspectives confirm that expanding split-pea production in Scotland </w:t>
      </w:r>
      <w:r w:rsidR="00D57055">
        <w:t>would be</w:t>
      </w:r>
      <w:r>
        <w:t xml:space="preserve"> technically feasible and would align with multiple government policy objectives.</w:t>
      </w:r>
      <w:r w:rsidR="007A0141">
        <w:t xml:space="preserve">  </w:t>
      </w:r>
    </w:p>
    <w:p w14:paraId="0F4F8F9E" w14:textId="03E2A699" w:rsidR="00D57055" w:rsidRDefault="00032A93" w:rsidP="00726715">
      <w:pPr>
        <w:pStyle w:val="ListParagraph"/>
        <w:numPr>
          <w:ilvl w:val="0"/>
          <w:numId w:val="1"/>
        </w:numPr>
        <w:ind w:left="0" w:hanging="567"/>
        <w:contextualSpacing w:val="0"/>
      </w:pPr>
      <w:r>
        <w:t xml:space="preserve">However, as a pre-feasibility study, the findings are necessarily indicative and further investigation is required.  </w:t>
      </w:r>
      <w:r w:rsidR="00D57055">
        <w:t xml:space="preserve">Consequently, the following Next Steps are suggested: </w:t>
      </w:r>
    </w:p>
    <w:p w14:paraId="0545D000" w14:textId="3C6A5265" w:rsidR="0021365B" w:rsidRDefault="0021365B" w:rsidP="0021365B">
      <w:pPr>
        <w:pStyle w:val="ListParagraph"/>
        <w:numPr>
          <w:ilvl w:val="0"/>
          <w:numId w:val="6"/>
        </w:numPr>
        <w:ind w:left="426" w:hanging="426"/>
        <w:contextualSpacing w:val="0"/>
      </w:pPr>
      <w:r>
        <w:t xml:space="preserve">Consider and agree scale of Scottish ambitions and alternative </w:t>
      </w:r>
      <w:r w:rsidR="009A135F">
        <w:t xml:space="preserve">organisational </w:t>
      </w:r>
      <w:r>
        <w:t>structures.</w:t>
      </w:r>
    </w:p>
    <w:p w14:paraId="5862676A" w14:textId="77E41D52" w:rsidR="009741A7" w:rsidRDefault="009741A7" w:rsidP="00BD13F8">
      <w:pPr>
        <w:pStyle w:val="ListParagraph"/>
        <w:numPr>
          <w:ilvl w:val="0"/>
          <w:numId w:val="6"/>
        </w:numPr>
        <w:ind w:left="426" w:hanging="426"/>
        <w:contextualSpacing w:val="0"/>
      </w:pPr>
      <w:r>
        <w:t xml:space="preserve">Estimate capacity </w:t>
      </w:r>
      <w:r w:rsidR="006864C7">
        <w:t xml:space="preserve">requirements </w:t>
      </w:r>
      <w:r>
        <w:t>and associated funding needed for improved upstream R&amp;D and advisory services.</w:t>
      </w:r>
    </w:p>
    <w:p w14:paraId="787B4192" w14:textId="3CC4862D" w:rsidR="00D57055" w:rsidRDefault="00D57055" w:rsidP="00BD13F8">
      <w:pPr>
        <w:pStyle w:val="ListParagraph"/>
        <w:numPr>
          <w:ilvl w:val="0"/>
          <w:numId w:val="6"/>
        </w:numPr>
        <w:ind w:left="426" w:hanging="426"/>
        <w:contextualSpacing w:val="0"/>
      </w:pPr>
      <w:r>
        <w:t>Canvas interest amongst Scottish farmers for growing peas (and beans)</w:t>
      </w:r>
      <w:r w:rsidR="00F4262F">
        <w:t xml:space="preserve"> for animal feed and/or human consumption</w:t>
      </w:r>
      <w:r w:rsidR="00E90F05">
        <w:t>, with and without accompanying support</w:t>
      </w:r>
      <w:r w:rsidR="00F4262F">
        <w:t xml:space="preserve">. </w:t>
      </w:r>
      <w:r>
        <w:t xml:space="preserve"> </w:t>
      </w:r>
    </w:p>
    <w:p w14:paraId="67A08DC8" w14:textId="3E85E332" w:rsidR="00E90F05" w:rsidRDefault="009741A7" w:rsidP="00E869F5">
      <w:pPr>
        <w:pStyle w:val="ListParagraph"/>
        <w:numPr>
          <w:ilvl w:val="0"/>
          <w:numId w:val="6"/>
        </w:numPr>
        <w:ind w:left="426" w:hanging="426"/>
        <w:contextualSpacing w:val="0"/>
      </w:pPr>
      <w:r>
        <w:t xml:space="preserve">Consider </w:t>
      </w:r>
      <w:r w:rsidR="00221F7F">
        <w:t xml:space="preserve">the merits of </w:t>
      </w:r>
      <w:r>
        <w:t>both animal feed and human consumption market outlets and then more formally a</w:t>
      </w:r>
      <w:r w:rsidR="009F6988">
        <w:t>pproach</w:t>
      </w:r>
      <w:r w:rsidR="00E869F5">
        <w:t xml:space="preserve"> </w:t>
      </w:r>
      <w:r w:rsidR="009F6988">
        <w:t>existing agricultural cooperatives and/or SAOS</w:t>
      </w:r>
      <w:r w:rsidR="00E869F5">
        <w:t>,</w:t>
      </w:r>
      <w:r w:rsidR="009F6988">
        <w:t xml:space="preserve"> </w:t>
      </w:r>
      <w:r w:rsidR="00F4262F">
        <w:t xml:space="preserve">non-pulse </w:t>
      </w:r>
      <w:r w:rsidR="00D57055">
        <w:t xml:space="preserve">processors </w:t>
      </w:r>
      <w:r w:rsidR="00F4262F">
        <w:t xml:space="preserve">within Scotland who might be willing to </w:t>
      </w:r>
      <w:r w:rsidR="009F6988">
        <w:t>extend to pulse processing and to offer contract services</w:t>
      </w:r>
      <w:r w:rsidR="00E869F5">
        <w:t xml:space="preserve">, and </w:t>
      </w:r>
      <w:r w:rsidR="007A0141">
        <w:t xml:space="preserve">the </w:t>
      </w:r>
      <w:r w:rsidR="00E90F05">
        <w:t xml:space="preserve">pulse processor </w:t>
      </w:r>
      <w:r w:rsidR="007A0141">
        <w:t xml:space="preserve">in England </w:t>
      </w:r>
      <w:r w:rsidR="00E90F05">
        <w:t xml:space="preserve">considering relocating to </w:t>
      </w:r>
      <w:r w:rsidR="007A0141">
        <w:t>Scotland</w:t>
      </w:r>
      <w:r w:rsidR="00E869F5">
        <w:t xml:space="preserve">.  </w:t>
      </w:r>
      <w:r w:rsidR="00E90F05">
        <w:t xml:space="preserve"> Clarify </w:t>
      </w:r>
      <w:r w:rsidR="00E869F5">
        <w:t xml:space="preserve">their </w:t>
      </w:r>
      <w:r w:rsidR="00E90F05">
        <w:t>throughput requirements, target price points, and certification requirements</w:t>
      </w:r>
      <w:r w:rsidR="00C263AE">
        <w:t>.</w:t>
      </w:r>
    </w:p>
    <w:p w14:paraId="6E85F60A" w14:textId="485DC6A8" w:rsidR="009F6988" w:rsidRDefault="009741A7" w:rsidP="00BD13F8">
      <w:pPr>
        <w:pStyle w:val="ListParagraph"/>
        <w:numPr>
          <w:ilvl w:val="0"/>
          <w:numId w:val="6"/>
        </w:numPr>
        <w:ind w:left="426" w:hanging="426"/>
        <w:contextualSpacing w:val="0"/>
      </w:pPr>
      <w:r>
        <w:t xml:space="preserve">Approach the Enterprise Networks and other arms-length </w:t>
      </w:r>
      <w:r w:rsidR="00221F7F">
        <w:t xml:space="preserve">public </w:t>
      </w:r>
      <w:r>
        <w:t xml:space="preserve">bodies </w:t>
      </w:r>
      <w:r w:rsidR="008C5BC7">
        <w:t xml:space="preserve">(e.g. Opportunity North East) </w:t>
      </w:r>
      <w:r>
        <w:t xml:space="preserve">to clarify the availability of local support for processing facilities/innovation/new product development.  </w:t>
      </w:r>
    </w:p>
    <w:p w14:paraId="1DC0318F" w14:textId="253DE642" w:rsidR="009741A7" w:rsidRDefault="009741A7" w:rsidP="00BD13F8">
      <w:pPr>
        <w:pStyle w:val="ListParagraph"/>
        <w:numPr>
          <w:ilvl w:val="0"/>
          <w:numId w:val="6"/>
        </w:numPr>
        <w:ind w:left="426" w:hanging="426"/>
        <w:contextualSpacing w:val="0"/>
      </w:pPr>
      <w:r>
        <w:t xml:space="preserve">Continue discussions with public sector caterers about </w:t>
      </w:r>
      <w:r w:rsidR="00221F7F">
        <w:t>further geographical and sectoral expansion of demand.</w:t>
      </w:r>
    </w:p>
    <w:p w14:paraId="598049A7" w14:textId="67E1FBC6" w:rsidR="00221F7F" w:rsidRDefault="00221F7F" w:rsidP="00BD13F8">
      <w:pPr>
        <w:pStyle w:val="ListParagraph"/>
        <w:numPr>
          <w:ilvl w:val="0"/>
          <w:numId w:val="6"/>
        </w:numPr>
        <w:ind w:left="426" w:hanging="426"/>
        <w:contextualSpacing w:val="0"/>
      </w:pPr>
      <w:r>
        <w:t xml:space="preserve">Approach secondary processors, food product manufacturers and </w:t>
      </w:r>
      <w:r w:rsidR="007A0141">
        <w:t>animal feed suppliers</w:t>
      </w:r>
      <w:r>
        <w:t xml:space="preserve"> </w:t>
      </w:r>
      <w:r w:rsidR="00C34F67">
        <w:t>to establish interest in market development.</w:t>
      </w:r>
    </w:p>
    <w:p w14:paraId="7566147B" w14:textId="59D250C0" w:rsidR="00893D04" w:rsidRDefault="00261BB7" w:rsidP="00BD13F8">
      <w:pPr>
        <w:pStyle w:val="ListParagraph"/>
        <w:numPr>
          <w:ilvl w:val="0"/>
          <w:numId w:val="6"/>
        </w:numPr>
        <w:ind w:left="426" w:hanging="426"/>
        <w:contextualSpacing w:val="0"/>
      </w:pPr>
      <w:r>
        <w:t>Conduct r</w:t>
      </w:r>
      <w:r w:rsidR="00893D04">
        <w:t>esearch initiative</w:t>
      </w:r>
      <w:r>
        <w:t>s</w:t>
      </w:r>
      <w:r w:rsidR="00893D04">
        <w:t>/programmes tried in other jurisdictions to stimulate demand</w:t>
      </w:r>
    </w:p>
    <w:p w14:paraId="00ADC63E" w14:textId="77777777" w:rsidR="007A0141" w:rsidRDefault="009F6988" w:rsidP="00C34F67">
      <w:pPr>
        <w:pStyle w:val="ListParagraph"/>
        <w:numPr>
          <w:ilvl w:val="0"/>
          <w:numId w:val="6"/>
        </w:numPr>
        <w:ind w:left="426" w:hanging="426"/>
        <w:contextualSpacing w:val="0"/>
      </w:pPr>
      <w:r>
        <w:t xml:space="preserve">Explore with Scottish Government officials and Ministers the appetite for establishing an explicit </w:t>
      </w:r>
      <w:r w:rsidR="009741A7">
        <w:t xml:space="preserve">national </w:t>
      </w:r>
      <w:r>
        <w:t>protein strategy or narrower support measures to encourage establishment of a Scottish split-pea (or wider pulse) supply-chain.</w:t>
      </w:r>
    </w:p>
    <w:p w14:paraId="5E817EF3" w14:textId="4EDA8594" w:rsidR="00D26AFE" w:rsidRDefault="00D26AFE" w:rsidP="00D26AFE">
      <w:pPr>
        <w:sectPr w:rsidR="00D26AFE" w:rsidSect="009D0A32">
          <w:headerReference w:type="default" r:id="rId21"/>
          <w:pgSz w:w="11906" w:h="16838"/>
          <w:pgMar w:top="1440" w:right="1440" w:bottom="1440" w:left="1440" w:header="567" w:footer="708" w:gutter="0"/>
          <w:pgNumType w:start="1"/>
          <w:cols w:space="708"/>
          <w:docGrid w:linePitch="360"/>
        </w:sectPr>
      </w:pPr>
    </w:p>
    <w:p w14:paraId="77A15E02" w14:textId="5537F1DB" w:rsidR="007A0141" w:rsidRDefault="00AF5739" w:rsidP="00AF5739">
      <w:pPr>
        <w:pStyle w:val="ListParagraph"/>
        <w:ind w:left="0"/>
        <w:contextualSpacing w:val="0"/>
        <w:rPr>
          <w:u w:val="single"/>
        </w:rPr>
      </w:pPr>
      <w:r>
        <w:rPr>
          <w:u w:val="single"/>
        </w:rPr>
        <w:lastRenderedPageBreak/>
        <w:t xml:space="preserve">Figure 1: Stylized split-pea supply-chain, with example activities </w:t>
      </w:r>
      <w:r w:rsidR="00AD5D98">
        <w:rPr>
          <w:u w:val="single"/>
        </w:rPr>
        <w:t xml:space="preserve">(above) </w:t>
      </w:r>
      <w:r>
        <w:rPr>
          <w:u w:val="single"/>
        </w:rPr>
        <w:t>and possible protein strategy actions</w:t>
      </w:r>
      <w:r w:rsidR="006A015F">
        <w:rPr>
          <w:u w:val="single"/>
        </w:rPr>
        <w:t xml:space="preserve"> </w:t>
      </w:r>
      <w:r w:rsidR="00AD5D98">
        <w:rPr>
          <w:u w:val="single"/>
        </w:rPr>
        <w:t xml:space="preserve">(below) </w:t>
      </w:r>
      <w:r w:rsidR="006A015F">
        <w:rPr>
          <w:u w:val="single"/>
        </w:rPr>
        <w:t>at different stages</w:t>
      </w:r>
    </w:p>
    <w:p w14:paraId="49165DC2" w14:textId="77777777" w:rsidR="00E45323" w:rsidRPr="007A0141" w:rsidRDefault="00E45323" w:rsidP="00AF5739">
      <w:pPr>
        <w:pStyle w:val="ListParagraph"/>
        <w:ind w:left="0"/>
        <w:contextualSpacing w:val="0"/>
        <w:rPr>
          <w:u w:val="single"/>
        </w:rPr>
      </w:pPr>
    </w:p>
    <w:tbl>
      <w:tblPr>
        <w:tblStyle w:val="TableGrid"/>
        <w:tblW w:w="15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510"/>
        <w:gridCol w:w="1531"/>
        <w:gridCol w:w="510"/>
        <w:gridCol w:w="2098"/>
        <w:gridCol w:w="510"/>
        <w:gridCol w:w="2721"/>
        <w:gridCol w:w="510"/>
        <w:gridCol w:w="2721"/>
        <w:gridCol w:w="510"/>
        <w:gridCol w:w="2041"/>
      </w:tblGrid>
      <w:tr w:rsidR="00D52280" w:rsidRPr="007563A1" w14:paraId="3B772822" w14:textId="77777777" w:rsidTr="00595DE3">
        <w:tc>
          <w:tcPr>
            <w:tcW w:w="1644" w:type="dxa"/>
          </w:tcPr>
          <w:p w14:paraId="46A8CEF6" w14:textId="77777777" w:rsidR="00D52280" w:rsidRPr="007563A1" w:rsidRDefault="00D52280" w:rsidP="00AF5739">
            <w:pPr>
              <w:jc w:val="center"/>
            </w:pPr>
          </w:p>
        </w:tc>
        <w:tc>
          <w:tcPr>
            <w:tcW w:w="510" w:type="dxa"/>
          </w:tcPr>
          <w:p w14:paraId="55189406" w14:textId="77777777" w:rsidR="00D52280" w:rsidRPr="007563A1" w:rsidRDefault="00D52280" w:rsidP="00AF5739">
            <w:pPr>
              <w:jc w:val="center"/>
            </w:pPr>
          </w:p>
        </w:tc>
        <w:tc>
          <w:tcPr>
            <w:tcW w:w="1531" w:type="dxa"/>
          </w:tcPr>
          <w:p w14:paraId="2AF39029" w14:textId="77777777" w:rsidR="00D52280" w:rsidRPr="007563A1" w:rsidRDefault="00D52280" w:rsidP="00AF5739">
            <w:pPr>
              <w:jc w:val="center"/>
            </w:pPr>
          </w:p>
        </w:tc>
        <w:tc>
          <w:tcPr>
            <w:tcW w:w="510" w:type="dxa"/>
          </w:tcPr>
          <w:p w14:paraId="5CEE3089" w14:textId="77777777" w:rsidR="00D52280" w:rsidRPr="007563A1" w:rsidRDefault="00D52280" w:rsidP="00AF5739">
            <w:pPr>
              <w:jc w:val="center"/>
            </w:pPr>
          </w:p>
        </w:tc>
        <w:tc>
          <w:tcPr>
            <w:tcW w:w="2098" w:type="dxa"/>
          </w:tcPr>
          <w:p w14:paraId="38C8E816" w14:textId="77777777" w:rsidR="00D52280" w:rsidRPr="007563A1" w:rsidRDefault="00D52280" w:rsidP="00AF5739">
            <w:pPr>
              <w:jc w:val="center"/>
            </w:pPr>
          </w:p>
        </w:tc>
        <w:tc>
          <w:tcPr>
            <w:tcW w:w="510" w:type="dxa"/>
          </w:tcPr>
          <w:p w14:paraId="0E7C788D" w14:textId="77777777" w:rsidR="00D52280" w:rsidRPr="007563A1" w:rsidRDefault="00D52280" w:rsidP="00AF5739">
            <w:pPr>
              <w:jc w:val="center"/>
            </w:pPr>
          </w:p>
        </w:tc>
        <w:tc>
          <w:tcPr>
            <w:tcW w:w="2721" w:type="dxa"/>
          </w:tcPr>
          <w:p w14:paraId="5829638E" w14:textId="77777777" w:rsidR="00D52280" w:rsidRPr="007563A1" w:rsidRDefault="00D52280" w:rsidP="00AF5739">
            <w:pPr>
              <w:jc w:val="center"/>
            </w:pPr>
          </w:p>
        </w:tc>
        <w:tc>
          <w:tcPr>
            <w:tcW w:w="510" w:type="dxa"/>
          </w:tcPr>
          <w:p w14:paraId="46DD307A" w14:textId="77777777" w:rsidR="00D52280" w:rsidRPr="007563A1" w:rsidRDefault="00D52280" w:rsidP="00AF5739">
            <w:pPr>
              <w:jc w:val="center"/>
            </w:pPr>
          </w:p>
        </w:tc>
        <w:tc>
          <w:tcPr>
            <w:tcW w:w="2721" w:type="dxa"/>
          </w:tcPr>
          <w:p w14:paraId="2E9995C2" w14:textId="77777777" w:rsidR="00D52280" w:rsidRPr="007563A1" w:rsidRDefault="00D52280" w:rsidP="00BC4B0B">
            <w:pPr>
              <w:ind w:left="-283" w:right="-283"/>
              <w:jc w:val="center"/>
            </w:pPr>
          </w:p>
        </w:tc>
        <w:tc>
          <w:tcPr>
            <w:tcW w:w="510" w:type="dxa"/>
          </w:tcPr>
          <w:p w14:paraId="5512FA5C" w14:textId="77777777" w:rsidR="00D52280" w:rsidRPr="007563A1" w:rsidRDefault="00D52280" w:rsidP="00AF5739">
            <w:pPr>
              <w:jc w:val="center"/>
            </w:pPr>
          </w:p>
        </w:tc>
        <w:tc>
          <w:tcPr>
            <w:tcW w:w="2041" w:type="dxa"/>
          </w:tcPr>
          <w:p w14:paraId="541B6ED1" w14:textId="77777777" w:rsidR="00D52280" w:rsidRPr="007563A1" w:rsidRDefault="00D52280" w:rsidP="00AF5739">
            <w:pPr>
              <w:jc w:val="center"/>
            </w:pPr>
          </w:p>
        </w:tc>
      </w:tr>
      <w:tr w:rsidR="006A015F" w:rsidRPr="001E686B" w14:paraId="6FC69EEB" w14:textId="77777777" w:rsidTr="00595DE3">
        <w:tc>
          <w:tcPr>
            <w:tcW w:w="1644" w:type="dxa"/>
          </w:tcPr>
          <w:p w14:paraId="6749800D" w14:textId="4BCD3EE8" w:rsidR="006A015F" w:rsidRPr="001E686B" w:rsidRDefault="006A015F" w:rsidP="006A015F">
            <w:pPr>
              <w:jc w:val="center"/>
              <w:rPr>
                <w:i/>
                <w:iCs/>
              </w:rPr>
            </w:pPr>
            <w:r w:rsidRPr="001E686B">
              <w:rPr>
                <w:i/>
                <w:iCs/>
              </w:rPr>
              <w:t>Seeds</w:t>
            </w:r>
          </w:p>
        </w:tc>
        <w:tc>
          <w:tcPr>
            <w:tcW w:w="510" w:type="dxa"/>
          </w:tcPr>
          <w:p w14:paraId="09C24DC4" w14:textId="77777777" w:rsidR="006A015F" w:rsidRPr="001E686B" w:rsidRDefault="006A015F" w:rsidP="006A015F">
            <w:pPr>
              <w:jc w:val="center"/>
              <w:rPr>
                <w:i/>
                <w:iCs/>
              </w:rPr>
            </w:pPr>
          </w:p>
        </w:tc>
        <w:tc>
          <w:tcPr>
            <w:tcW w:w="1531" w:type="dxa"/>
          </w:tcPr>
          <w:p w14:paraId="7E2DFFE9" w14:textId="5B447958" w:rsidR="006A015F" w:rsidRPr="001E686B" w:rsidRDefault="006A015F" w:rsidP="006A015F">
            <w:pPr>
              <w:ind w:left="-57" w:right="-57"/>
              <w:jc w:val="center"/>
              <w:rPr>
                <w:i/>
                <w:iCs/>
              </w:rPr>
            </w:pPr>
            <w:r w:rsidRPr="001E686B">
              <w:rPr>
                <w:i/>
                <w:iCs/>
              </w:rPr>
              <w:t>Cultivation</w:t>
            </w:r>
          </w:p>
        </w:tc>
        <w:tc>
          <w:tcPr>
            <w:tcW w:w="510" w:type="dxa"/>
          </w:tcPr>
          <w:p w14:paraId="45BF9830" w14:textId="77777777" w:rsidR="006A015F" w:rsidRPr="001E686B" w:rsidRDefault="006A015F" w:rsidP="006A015F">
            <w:pPr>
              <w:jc w:val="center"/>
              <w:rPr>
                <w:i/>
                <w:iCs/>
              </w:rPr>
            </w:pPr>
          </w:p>
        </w:tc>
        <w:tc>
          <w:tcPr>
            <w:tcW w:w="2098" w:type="dxa"/>
          </w:tcPr>
          <w:p w14:paraId="623E3DBB" w14:textId="503CC3C8" w:rsidR="006A015F" w:rsidRPr="001E686B" w:rsidRDefault="006A015F" w:rsidP="006A015F">
            <w:pPr>
              <w:jc w:val="center"/>
              <w:rPr>
                <w:i/>
                <w:iCs/>
              </w:rPr>
            </w:pPr>
            <w:r w:rsidRPr="001E686B">
              <w:rPr>
                <w:i/>
                <w:iCs/>
              </w:rPr>
              <w:t>Cleaning</w:t>
            </w:r>
          </w:p>
        </w:tc>
        <w:tc>
          <w:tcPr>
            <w:tcW w:w="510" w:type="dxa"/>
          </w:tcPr>
          <w:p w14:paraId="08D3160A" w14:textId="77777777" w:rsidR="006A015F" w:rsidRPr="001E686B" w:rsidRDefault="006A015F" w:rsidP="006A015F">
            <w:pPr>
              <w:jc w:val="center"/>
              <w:rPr>
                <w:i/>
                <w:iCs/>
              </w:rPr>
            </w:pPr>
          </w:p>
        </w:tc>
        <w:tc>
          <w:tcPr>
            <w:tcW w:w="2721" w:type="dxa"/>
          </w:tcPr>
          <w:p w14:paraId="25012EB6" w14:textId="2E60B4FB" w:rsidR="006A015F" w:rsidRPr="001E686B" w:rsidRDefault="006A015F" w:rsidP="006A015F">
            <w:pPr>
              <w:jc w:val="center"/>
              <w:rPr>
                <w:i/>
                <w:iCs/>
              </w:rPr>
            </w:pPr>
            <w:r w:rsidRPr="001E686B">
              <w:rPr>
                <w:i/>
                <w:iCs/>
              </w:rPr>
              <w:t>Milling (flour)</w:t>
            </w:r>
          </w:p>
        </w:tc>
        <w:tc>
          <w:tcPr>
            <w:tcW w:w="510" w:type="dxa"/>
          </w:tcPr>
          <w:p w14:paraId="3969D4FC" w14:textId="77777777" w:rsidR="006A015F" w:rsidRPr="001E686B" w:rsidRDefault="006A015F" w:rsidP="006A015F">
            <w:pPr>
              <w:jc w:val="center"/>
              <w:rPr>
                <w:i/>
                <w:iCs/>
              </w:rPr>
            </w:pPr>
          </w:p>
        </w:tc>
        <w:tc>
          <w:tcPr>
            <w:tcW w:w="2721" w:type="dxa"/>
          </w:tcPr>
          <w:p w14:paraId="2C1C8B5C" w14:textId="13DB927E" w:rsidR="006A015F" w:rsidRPr="001E686B" w:rsidRDefault="006A015F" w:rsidP="006A015F">
            <w:pPr>
              <w:ind w:left="-283" w:right="-283"/>
              <w:jc w:val="center"/>
              <w:rPr>
                <w:i/>
                <w:iCs/>
              </w:rPr>
            </w:pPr>
            <w:r w:rsidRPr="001E686B">
              <w:rPr>
                <w:i/>
                <w:iCs/>
              </w:rPr>
              <w:t>Blending</w:t>
            </w:r>
          </w:p>
        </w:tc>
        <w:tc>
          <w:tcPr>
            <w:tcW w:w="510" w:type="dxa"/>
          </w:tcPr>
          <w:p w14:paraId="5E1B0AA8" w14:textId="77777777" w:rsidR="006A015F" w:rsidRPr="001E686B" w:rsidRDefault="006A015F" w:rsidP="006A015F">
            <w:pPr>
              <w:jc w:val="center"/>
              <w:rPr>
                <w:i/>
                <w:iCs/>
              </w:rPr>
            </w:pPr>
          </w:p>
        </w:tc>
        <w:tc>
          <w:tcPr>
            <w:tcW w:w="2041" w:type="dxa"/>
          </w:tcPr>
          <w:p w14:paraId="4E74BEC0" w14:textId="49A30078" w:rsidR="006A015F" w:rsidRPr="001E686B" w:rsidRDefault="006A015F" w:rsidP="006A015F">
            <w:pPr>
              <w:ind w:left="-113" w:right="-113"/>
              <w:jc w:val="center"/>
              <w:rPr>
                <w:i/>
                <w:iCs/>
              </w:rPr>
            </w:pPr>
            <w:r w:rsidRPr="001E686B">
              <w:rPr>
                <w:i/>
                <w:iCs/>
              </w:rPr>
              <w:t>Animal feed</w:t>
            </w:r>
          </w:p>
        </w:tc>
      </w:tr>
      <w:tr w:rsidR="006A015F" w:rsidRPr="001E686B" w14:paraId="4A165492" w14:textId="77777777" w:rsidTr="00595DE3">
        <w:tc>
          <w:tcPr>
            <w:tcW w:w="1644" w:type="dxa"/>
          </w:tcPr>
          <w:p w14:paraId="09E8C361" w14:textId="304E9BFB" w:rsidR="006A015F" w:rsidRPr="001E686B" w:rsidRDefault="006A015F" w:rsidP="006A015F">
            <w:pPr>
              <w:jc w:val="center"/>
              <w:rPr>
                <w:i/>
                <w:iCs/>
              </w:rPr>
            </w:pPr>
            <w:r w:rsidRPr="001E686B">
              <w:rPr>
                <w:i/>
                <w:iCs/>
              </w:rPr>
              <w:t>Advice</w:t>
            </w:r>
          </w:p>
        </w:tc>
        <w:tc>
          <w:tcPr>
            <w:tcW w:w="510" w:type="dxa"/>
          </w:tcPr>
          <w:p w14:paraId="419C1BF5" w14:textId="77777777" w:rsidR="006A015F" w:rsidRPr="001E686B" w:rsidRDefault="006A015F" w:rsidP="006A015F">
            <w:pPr>
              <w:jc w:val="center"/>
              <w:rPr>
                <w:i/>
                <w:iCs/>
              </w:rPr>
            </w:pPr>
          </w:p>
        </w:tc>
        <w:tc>
          <w:tcPr>
            <w:tcW w:w="1531" w:type="dxa"/>
          </w:tcPr>
          <w:p w14:paraId="1CE956EE" w14:textId="13FD33D2" w:rsidR="006A015F" w:rsidRPr="001E686B" w:rsidRDefault="006A015F" w:rsidP="006A015F">
            <w:pPr>
              <w:jc w:val="center"/>
              <w:rPr>
                <w:i/>
                <w:iCs/>
              </w:rPr>
            </w:pPr>
            <w:r w:rsidRPr="001E686B">
              <w:rPr>
                <w:i/>
                <w:iCs/>
              </w:rPr>
              <w:t>Harvesting</w:t>
            </w:r>
          </w:p>
        </w:tc>
        <w:tc>
          <w:tcPr>
            <w:tcW w:w="510" w:type="dxa"/>
          </w:tcPr>
          <w:p w14:paraId="3EB8A288" w14:textId="77777777" w:rsidR="006A015F" w:rsidRPr="001E686B" w:rsidRDefault="006A015F" w:rsidP="006A015F">
            <w:pPr>
              <w:jc w:val="center"/>
              <w:rPr>
                <w:i/>
                <w:iCs/>
              </w:rPr>
            </w:pPr>
          </w:p>
        </w:tc>
        <w:tc>
          <w:tcPr>
            <w:tcW w:w="2098" w:type="dxa"/>
          </w:tcPr>
          <w:p w14:paraId="4C400C7A" w14:textId="396FF3D2" w:rsidR="006A015F" w:rsidRPr="001E686B" w:rsidRDefault="006A015F" w:rsidP="006A015F">
            <w:pPr>
              <w:jc w:val="center"/>
              <w:rPr>
                <w:i/>
                <w:iCs/>
              </w:rPr>
            </w:pPr>
            <w:r w:rsidRPr="001E686B">
              <w:rPr>
                <w:i/>
                <w:iCs/>
              </w:rPr>
              <w:t>Dehulling/splitting</w:t>
            </w:r>
          </w:p>
        </w:tc>
        <w:tc>
          <w:tcPr>
            <w:tcW w:w="510" w:type="dxa"/>
          </w:tcPr>
          <w:p w14:paraId="502B92B0" w14:textId="77777777" w:rsidR="006A015F" w:rsidRPr="001E686B" w:rsidRDefault="006A015F" w:rsidP="006A015F">
            <w:pPr>
              <w:jc w:val="center"/>
              <w:rPr>
                <w:i/>
                <w:iCs/>
              </w:rPr>
            </w:pPr>
          </w:p>
        </w:tc>
        <w:tc>
          <w:tcPr>
            <w:tcW w:w="2721" w:type="dxa"/>
          </w:tcPr>
          <w:p w14:paraId="32A75922" w14:textId="180976AB" w:rsidR="006A015F" w:rsidRPr="001E686B" w:rsidRDefault="006A015F" w:rsidP="006A015F">
            <w:pPr>
              <w:jc w:val="center"/>
              <w:rPr>
                <w:i/>
                <w:iCs/>
              </w:rPr>
            </w:pPr>
            <w:r w:rsidRPr="001E686B">
              <w:rPr>
                <w:i/>
                <w:iCs/>
              </w:rPr>
              <w:t>Fractionalisation (isolates)</w:t>
            </w:r>
          </w:p>
        </w:tc>
        <w:tc>
          <w:tcPr>
            <w:tcW w:w="510" w:type="dxa"/>
          </w:tcPr>
          <w:p w14:paraId="5913361B" w14:textId="77777777" w:rsidR="006A015F" w:rsidRPr="001E686B" w:rsidRDefault="006A015F" w:rsidP="006A015F">
            <w:pPr>
              <w:jc w:val="center"/>
              <w:rPr>
                <w:i/>
                <w:iCs/>
              </w:rPr>
            </w:pPr>
          </w:p>
        </w:tc>
        <w:tc>
          <w:tcPr>
            <w:tcW w:w="2721" w:type="dxa"/>
          </w:tcPr>
          <w:p w14:paraId="510F91F5" w14:textId="0D695235" w:rsidR="006A015F" w:rsidRPr="001E686B" w:rsidRDefault="006A015F" w:rsidP="006A015F">
            <w:pPr>
              <w:ind w:left="-283" w:right="-283"/>
              <w:jc w:val="center"/>
              <w:rPr>
                <w:i/>
                <w:iCs/>
              </w:rPr>
            </w:pPr>
            <w:r>
              <w:rPr>
                <w:i/>
                <w:iCs/>
              </w:rPr>
              <w:t>Product reformulation</w:t>
            </w:r>
          </w:p>
        </w:tc>
        <w:tc>
          <w:tcPr>
            <w:tcW w:w="510" w:type="dxa"/>
          </w:tcPr>
          <w:p w14:paraId="5D5F5046" w14:textId="77777777" w:rsidR="006A015F" w:rsidRPr="001E686B" w:rsidRDefault="006A015F" w:rsidP="006A015F">
            <w:pPr>
              <w:jc w:val="center"/>
              <w:rPr>
                <w:i/>
                <w:iCs/>
              </w:rPr>
            </w:pPr>
          </w:p>
        </w:tc>
        <w:tc>
          <w:tcPr>
            <w:tcW w:w="2041" w:type="dxa"/>
          </w:tcPr>
          <w:p w14:paraId="2C977954" w14:textId="78D45242" w:rsidR="006A015F" w:rsidRPr="001E686B" w:rsidRDefault="006A015F" w:rsidP="006A015F">
            <w:pPr>
              <w:ind w:left="-170" w:right="-170"/>
              <w:jc w:val="center"/>
              <w:rPr>
                <w:i/>
                <w:iCs/>
              </w:rPr>
            </w:pPr>
            <w:r w:rsidRPr="001E686B">
              <w:rPr>
                <w:i/>
                <w:iCs/>
              </w:rPr>
              <w:t>Catering</w:t>
            </w:r>
          </w:p>
        </w:tc>
      </w:tr>
      <w:tr w:rsidR="006A015F" w:rsidRPr="001E686B" w14:paraId="2998A76B" w14:textId="77777777" w:rsidTr="00595DE3">
        <w:tc>
          <w:tcPr>
            <w:tcW w:w="1644" w:type="dxa"/>
          </w:tcPr>
          <w:p w14:paraId="78B0F15E" w14:textId="24A63608" w:rsidR="006A015F" w:rsidRPr="001E686B" w:rsidRDefault="006A015F" w:rsidP="006A015F">
            <w:pPr>
              <w:jc w:val="center"/>
              <w:rPr>
                <w:i/>
                <w:iCs/>
              </w:rPr>
            </w:pPr>
            <w:r w:rsidRPr="001E686B">
              <w:rPr>
                <w:i/>
                <w:iCs/>
              </w:rPr>
              <w:t xml:space="preserve">Machinery </w:t>
            </w:r>
          </w:p>
        </w:tc>
        <w:tc>
          <w:tcPr>
            <w:tcW w:w="510" w:type="dxa"/>
          </w:tcPr>
          <w:p w14:paraId="372893B1" w14:textId="77777777" w:rsidR="006A015F" w:rsidRPr="001E686B" w:rsidRDefault="006A015F" w:rsidP="006A015F">
            <w:pPr>
              <w:jc w:val="center"/>
              <w:rPr>
                <w:i/>
                <w:iCs/>
              </w:rPr>
            </w:pPr>
          </w:p>
        </w:tc>
        <w:tc>
          <w:tcPr>
            <w:tcW w:w="1531" w:type="dxa"/>
          </w:tcPr>
          <w:p w14:paraId="2AB6C08C" w14:textId="4659CD62" w:rsidR="006A015F" w:rsidRPr="001E686B" w:rsidRDefault="006A015F" w:rsidP="006A015F">
            <w:pPr>
              <w:jc w:val="center"/>
              <w:rPr>
                <w:i/>
                <w:iCs/>
              </w:rPr>
            </w:pPr>
            <w:r w:rsidRPr="001E686B">
              <w:rPr>
                <w:i/>
                <w:iCs/>
              </w:rPr>
              <w:t>[Cleaning]</w:t>
            </w:r>
          </w:p>
        </w:tc>
        <w:tc>
          <w:tcPr>
            <w:tcW w:w="510" w:type="dxa"/>
          </w:tcPr>
          <w:p w14:paraId="40058D22" w14:textId="77777777" w:rsidR="006A015F" w:rsidRPr="001E686B" w:rsidRDefault="006A015F" w:rsidP="006A015F">
            <w:pPr>
              <w:jc w:val="center"/>
              <w:rPr>
                <w:i/>
                <w:iCs/>
              </w:rPr>
            </w:pPr>
          </w:p>
        </w:tc>
        <w:tc>
          <w:tcPr>
            <w:tcW w:w="2098" w:type="dxa"/>
          </w:tcPr>
          <w:p w14:paraId="300415C3" w14:textId="08D07DE3" w:rsidR="006A015F" w:rsidRPr="001E686B" w:rsidRDefault="006A015F" w:rsidP="006A015F">
            <w:pPr>
              <w:jc w:val="center"/>
              <w:rPr>
                <w:i/>
                <w:iCs/>
              </w:rPr>
            </w:pPr>
            <w:r w:rsidRPr="001E686B">
              <w:rPr>
                <w:i/>
                <w:iCs/>
              </w:rPr>
              <w:t>Cleaning/Grading</w:t>
            </w:r>
          </w:p>
        </w:tc>
        <w:tc>
          <w:tcPr>
            <w:tcW w:w="510" w:type="dxa"/>
          </w:tcPr>
          <w:p w14:paraId="27C3AD76" w14:textId="77777777" w:rsidR="006A015F" w:rsidRPr="001E686B" w:rsidRDefault="006A015F" w:rsidP="006A015F">
            <w:pPr>
              <w:jc w:val="center"/>
              <w:rPr>
                <w:i/>
                <w:iCs/>
              </w:rPr>
            </w:pPr>
          </w:p>
        </w:tc>
        <w:tc>
          <w:tcPr>
            <w:tcW w:w="2721" w:type="dxa"/>
          </w:tcPr>
          <w:p w14:paraId="18E2569F" w14:textId="05824CE6" w:rsidR="006A015F" w:rsidRDefault="006A015F" w:rsidP="006A015F">
            <w:pPr>
              <w:jc w:val="center"/>
              <w:rPr>
                <w:i/>
                <w:iCs/>
              </w:rPr>
            </w:pPr>
            <w:r w:rsidRPr="001E686B">
              <w:rPr>
                <w:i/>
                <w:iCs/>
              </w:rPr>
              <w:t>Bagging</w:t>
            </w:r>
          </w:p>
        </w:tc>
        <w:tc>
          <w:tcPr>
            <w:tcW w:w="510" w:type="dxa"/>
          </w:tcPr>
          <w:p w14:paraId="3E21C191" w14:textId="77777777" w:rsidR="006A015F" w:rsidRPr="001E686B" w:rsidRDefault="006A015F" w:rsidP="006A015F">
            <w:pPr>
              <w:jc w:val="center"/>
              <w:rPr>
                <w:i/>
                <w:iCs/>
              </w:rPr>
            </w:pPr>
          </w:p>
        </w:tc>
        <w:tc>
          <w:tcPr>
            <w:tcW w:w="2721" w:type="dxa"/>
          </w:tcPr>
          <w:p w14:paraId="300BAD2C" w14:textId="60D097A3" w:rsidR="006A015F" w:rsidRDefault="006A015F" w:rsidP="006A015F">
            <w:pPr>
              <w:ind w:left="-283" w:right="-283"/>
              <w:jc w:val="center"/>
              <w:rPr>
                <w:i/>
                <w:iCs/>
              </w:rPr>
            </w:pPr>
            <w:r>
              <w:rPr>
                <w:i/>
                <w:iCs/>
              </w:rPr>
              <w:t>New product development</w:t>
            </w:r>
          </w:p>
        </w:tc>
        <w:tc>
          <w:tcPr>
            <w:tcW w:w="510" w:type="dxa"/>
          </w:tcPr>
          <w:p w14:paraId="4AFF2E20" w14:textId="77777777" w:rsidR="006A015F" w:rsidRPr="001E686B" w:rsidRDefault="006A015F" w:rsidP="006A015F">
            <w:pPr>
              <w:jc w:val="center"/>
              <w:rPr>
                <w:i/>
                <w:iCs/>
              </w:rPr>
            </w:pPr>
          </w:p>
        </w:tc>
        <w:tc>
          <w:tcPr>
            <w:tcW w:w="2041" w:type="dxa"/>
          </w:tcPr>
          <w:p w14:paraId="3A9963DB" w14:textId="57A1E42D" w:rsidR="006A015F" w:rsidRDefault="006A015F" w:rsidP="006A015F">
            <w:pPr>
              <w:ind w:left="-170" w:right="-170"/>
              <w:jc w:val="center"/>
              <w:rPr>
                <w:i/>
                <w:iCs/>
              </w:rPr>
            </w:pPr>
            <w:r w:rsidRPr="001E686B">
              <w:rPr>
                <w:i/>
                <w:iCs/>
              </w:rPr>
              <w:t>Retailing</w:t>
            </w:r>
          </w:p>
        </w:tc>
      </w:tr>
      <w:tr w:rsidR="006A015F" w:rsidRPr="001E686B" w14:paraId="06847978" w14:textId="77777777" w:rsidTr="00595DE3">
        <w:tc>
          <w:tcPr>
            <w:tcW w:w="1644" w:type="dxa"/>
          </w:tcPr>
          <w:p w14:paraId="2EFC470E" w14:textId="77777777" w:rsidR="006A015F" w:rsidRPr="001E686B" w:rsidRDefault="006A015F" w:rsidP="006A015F">
            <w:pPr>
              <w:jc w:val="center"/>
              <w:rPr>
                <w:i/>
                <w:iCs/>
              </w:rPr>
            </w:pPr>
          </w:p>
        </w:tc>
        <w:tc>
          <w:tcPr>
            <w:tcW w:w="510" w:type="dxa"/>
          </w:tcPr>
          <w:p w14:paraId="1F3EB6E2" w14:textId="77777777" w:rsidR="006A015F" w:rsidRPr="001E686B" w:rsidRDefault="006A015F" w:rsidP="006A015F">
            <w:pPr>
              <w:jc w:val="center"/>
              <w:rPr>
                <w:i/>
                <w:iCs/>
              </w:rPr>
            </w:pPr>
          </w:p>
        </w:tc>
        <w:tc>
          <w:tcPr>
            <w:tcW w:w="1531" w:type="dxa"/>
          </w:tcPr>
          <w:p w14:paraId="43FACAED" w14:textId="78BB6657" w:rsidR="006A015F" w:rsidRPr="001E686B" w:rsidRDefault="006A015F" w:rsidP="006A015F">
            <w:pPr>
              <w:jc w:val="center"/>
              <w:rPr>
                <w:i/>
                <w:iCs/>
              </w:rPr>
            </w:pPr>
            <w:r w:rsidRPr="001E686B">
              <w:rPr>
                <w:i/>
                <w:iCs/>
              </w:rPr>
              <w:t>[Storage]</w:t>
            </w:r>
          </w:p>
        </w:tc>
        <w:tc>
          <w:tcPr>
            <w:tcW w:w="510" w:type="dxa"/>
          </w:tcPr>
          <w:p w14:paraId="0747C33D" w14:textId="77777777" w:rsidR="006A015F" w:rsidRPr="001E686B" w:rsidRDefault="006A015F" w:rsidP="006A015F">
            <w:pPr>
              <w:jc w:val="center"/>
              <w:rPr>
                <w:i/>
                <w:iCs/>
              </w:rPr>
            </w:pPr>
          </w:p>
        </w:tc>
        <w:tc>
          <w:tcPr>
            <w:tcW w:w="2098" w:type="dxa"/>
          </w:tcPr>
          <w:p w14:paraId="6719A62B" w14:textId="48520932" w:rsidR="006A015F" w:rsidRPr="001E686B" w:rsidRDefault="006A015F" w:rsidP="006A015F">
            <w:pPr>
              <w:jc w:val="center"/>
              <w:rPr>
                <w:i/>
                <w:iCs/>
              </w:rPr>
            </w:pPr>
            <w:r w:rsidRPr="001E686B">
              <w:rPr>
                <w:i/>
                <w:iCs/>
              </w:rPr>
              <w:t>Bagging</w:t>
            </w:r>
          </w:p>
        </w:tc>
        <w:tc>
          <w:tcPr>
            <w:tcW w:w="510" w:type="dxa"/>
          </w:tcPr>
          <w:p w14:paraId="5E08A380" w14:textId="77777777" w:rsidR="006A015F" w:rsidRPr="001E686B" w:rsidRDefault="006A015F" w:rsidP="006A015F">
            <w:pPr>
              <w:jc w:val="center"/>
              <w:rPr>
                <w:i/>
                <w:iCs/>
              </w:rPr>
            </w:pPr>
          </w:p>
        </w:tc>
        <w:tc>
          <w:tcPr>
            <w:tcW w:w="2721" w:type="dxa"/>
          </w:tcPr>
          <w:p w14:paraId="0C754436" w14:textId="77777777" w:rsidR="006A015F" w:rsidRDefault="006A015F" w:rsidP="006A015F">
            <w:pPr>
              <w:jc w:val="center"/>
              <w:rPr>
                <w:i/>
                <w:iCs/>
              </w:rPr>
            </w:pPr>
          </w:p>
        </w:tc>
        <w:tc>
          <w:tcPr>
            <w:tcW w:w="510" w:type="dxa"/>
          </w:tcPr>
          <w:p w14:paraId="09C695E0" w14:textId="77777777" w:rsidR="006A015F" w:rsidRPr="001E686B" w:rsidRDefault="006A015F" w:rsidP="006A015F">
            <w:pPr>
              <w:jc w:val="center"/>
              <w:rPr>
                <w:i/>
                <w:iCs/>
              </w:rPr>
            </w:pPr>
          </w:p>
        </w:tc>
        <w:tc>
          <w:tcPr>
            <w:tcW w:w="2721" w:type="dxa"/>
          </w:tcPr>
          <w:p w14:paraId="22706614" w14:textId="77777777" w:rsidR="006A015F" w:rsidRDefault="006A015F" w:rsidP="006A015F">
            <w:pPr>
              <w:ind w:left="-283" w:right="-283"/>
              <w:jc w:val="center"/>
              <w:rPr>
                <w:i/>
                <w:iCs/>
              </w:rPr>
            </w:pPr>
          </w:p>
        </w:tc>
        <w:tc>
          <w:tcPr>
            <w:tcW w:w="510" w:type="dxa"/>
          </w:tcPr>
          <w:p w14:paraId="4D08CD7B" w14:textId="77777777" w:rsidR="006A015F" w:rsidRPr="001E686B" w:rsidRDefault="006A015F" w:rsidP="006A015F">
            <w:pPr>
              <w:jc w:val="center"/>
              <w:rPr>
                <w:i/>
                <w:iCs/>
              </w:rPr>
            </w:pPr>
          </w:p>
        </w:tc>
        <w:tc>
          <w:tcPr>
            <w:tcW w:w="2041" w:type="dxa"/>
          </w:tcPr>
          <w:p w14:paraId="65BFB4B5" w14:textId="77777777" w:rsidR="006A015F" w:rsidRDefault="006A015F" w:rsidP="006A015F">
            <w:pPr>
              <w:ind w:left="-170" w:right="-170"/>
              <w:jc w:val="center"/>
              <w:rPr>
                <w:i/>
                <w:iCs/>
              </w:rPr>
            </w:pPr>
          </w:p>
        </w:tc>
      </w:tr>
      <w:tr w:rsidR="006A015F" w:rsidRPr="001E686B" w14:paraId="5C04FAAC" w14:textId="77777777" w:rsidTr="00595DE3">
        <w:tc>
          <w:tcPr>
            <w:tcW w:w="1644" w:type="dxa"/>
          </w:tcPr>
          <w:p w14:paraId="720D8EB9" w14:textId="77777777" w:rsidR="006A015F" w:rsidRPr="001E686B" w:rsidRDefault="006A015F" w:rsidP="006A015F">
            <w:pPr>
              <w:jc w:val="center"/>
              <w:rPr>
                <w:i/>
                <w:iCs/>
              </w:rPr>
            </w:pPr>
          </w:p>
        </w:tc>
        <w:tc>
          <w:tcPr>
            <w:tcW w:w="510" w:type="dxa"/>
          </w:tcPr>
          <w:p w14:paraId="0D293F3A" w14:textId="77777777" w:rsidR="006A015F" w:rsidRPr="001E686B" w:rsidRDefault="006A015F" w:rsidP="006A015F">
            <w:pPr>
              <w:jc w:val="center"/>
              <w:rPr>
                <w:i/>
                <w:iCs/>
              </w:rPr>
            </w:pPr>
          </w:p>
        </w:tc>
        <w:tc>
          <w:tcPr>
            <w:tcW w:w="1531" w:type="dxa"/>
          </w:tcPr>
          <w:p w14:paraId="026B5CD4" w14:textId="77777777" w:rsidR="006A015F" w:rsidRPr="001E686B" w:rsidRDefault="006A015F" w:rsidP="006A015F">
            <w:pPr>
              <w:jc w:val="center"/>
              <w:rPr>
                <w:i/>
                <w:iCs/>
              </w:rPr>
            </w:pPr>
          </w:p>
        </w:tc>
        <w:tc>
          <w:tcPr>
            <w:tcW w:w="510" w:type="dxa"/>
          </w:tcPr>
          <w:p w14:paraId="6BD4F2CD" w14:textId="77777777" w:rsidR="006A015F" w:rsidRPr="001E686B" w:rsidRDefault="006A015F" w:rsidP="006A015F">
            <w:pPr>
              <w:jc w:val="center"/>
              <w:rPr>
                <w:i/>
                <w:iCs/>
              </w:rPr>
            </w:pPr>
          </w:p>
        </w:tc>
        <w:tc>
          <w:tcPr>
            <w:tcW w:w="2098" w:type="dxa"/>
          </w:tcPr>
          <w:p w14:paraId="63738EBF" w14:textId="77777777" w:rsidR="006A015F" w:rsidRPr="001E686B" w:rsidRDefault="006A015F" w:rsidP="006A015F">
            <w:pPr>
              <w:jc w:val="center"/>
              <w:rPr>
                <w:i/>
                <w:iCs/>
              </w:rPr>
            </w:pPr>
          </w:p>
        </w:tc>
        <w:tc>
          <w:tcPr>
            <w:tcW w:w="510" w:type="dxa"/>
          </w:tcPr>
          <w:p w14:paraId="633811EC" w14:textId="77777777" w:rsidR="006A015F" w:rsidRPr="001E686B" w:rsidRDefault="006A015F" w:rsidP="006A015F">
            <w:pPr>
              <w:jc w:val="center"/>
              <w:rPr>
                <w:i/>
                <w:iCs/>
              </w:rPr>
            </w:pPr>
          </w:p>
        </w:tc>
        <w:tc>
          <w:tcPr>
            <w:tcW w:w="2721" w:type="dxa"/>
          </w:tcPr>
          <w:p w14:paraId="79147115" w14:textId="77777777" w:rsidR="006A015F" w:rsidRDefault="006A015F" w:rsidP="006A015F">
            <w:pPr>
              <w:jc w:val="center"/>
              <w:rPr>
                <w:i/>
                <w:iCs/>
              </w:rPr>
            </w:pPr>
          </w:p>
        </w:tc>
        <w:tc>
          <w:tcPr>
            <w:tcW w:w="510" w:type="dxa"/>
          </w:tcPr>
          <w:p w14:paraId="2043377B" w14:textId="77777777" w:rsidR="006A015F" w:rsidRPr="001E686B" w:rsidRDefault="006A015F" w:rsidP="006A015F">
            <w:pPr>
              <w:jc w:val="center"/>
              <w:rPr>
                <w:i/>
                <w:iCs/>
              </w:rPr>
            </w:pPr>
          </w:p>
        </w:tc>
        <w:tc>
          <w:tcPr>
            <w:tcW w:w="2721" w:type="dxa"/>
          </w:tcPr>
          <w:p w14:paraId="4DB41F1B" w14:textId="77777777" w:rsidR="006A015F" w:rsidRDefault="006A015F" w:rsidP="006A015F">
            <w:pPr>
              <w:ind w:left="-283" w:right="-283"/>
              <w:jc w:val="center"/>
              <w:rPr>
                <w:i/>
                <w:iCs/>
              </w:rPr>
            </w:pPr>
          </w:p>
        </w:tc>
        <w:tc>
          <w:tcPr>
            <w:tcW w:w="510" w:type="dxa"/>
          </w:tcPr>
          <w:p w14:paraId="121A3C35" w14:textId="77777777" w:rsidR="006A015F" w:rsidRPr="001E686B" w:rsidRDefault="006A015F" w:rsidP="006A015F">
            <w:pPr>
              <w:jc w:val="center"/>
              <w:rPr>
                <w:i/>
                <w:iCs/>
              </w:rPr>
            </w:pPr>
          </w:p>
        </w:tc>
        <w:tc>
          <w:tcPr>
            <w:tcW w:w="2041" w:type="dxa"/>
          </w:tcPr>
          <w:p w14:paraId="1384783A" w14:textId="77777777" w:rsidR="006A015F" w:rsidRDefault="006A015F" w:rsidP="006A015F">
            <w:pPr>
              <w:ind w:left="-170" w:right="-170"/>
              <w:jc w:val="center"/>
              <w:rPr>
                <w:i/>
                <w:iCs/>
              </w:rPr>
            </w:pPr>
          </w:p>
        </w:tc>
      </w:tr>
      <w:tr w:rsidR="00C5065A" w:rsidRPr="001E686B" w14:paraId="0876E4B3" w14:textId="77777777" w:rsidTr="00595DE3">
        <w:tc>
          <w:tcPr>
            <w:tcW w:w="1644" w:type="dxa"/>
          </w:tcPr>
          <w:p w14:paraId="7BB01E2E" w14:textId="77777777" w:rsidR="00C5065A" w:rsidRPr="001E686B" w:rsidRDefault="00C5065A" w:rsidP="00AF5739">
            <w:pPr>
              <w:jc w:val="center"/>
              <w:rPr>
                <w:i/>
                <w:iCs/>
              </w:rPr>
            </w:pPr>
          </w:p>
        </w:tc>
        <w:tc>
          <w:tcPr>
            <w:tcW w:w="510" w:type="dxa"/>
          </w:tcPr>
          <w:p w14:paraId="2E82BAF4" w14:textId="77777777" w:rsidR="00C5065A" w:rsidRPr="001E686B" w:rsidRDefault="00C5065A" w:rsidP="00AF5739">
            <w:pPr>
              <w:jc w:val="center"/>
              <w:rPr>
                <w:i/>
                <w:iCs/>
              </w:rPr>
            </w:pPr>
          </w:p>
        </w:tc>
        <w:tc>
          <w:tcPr>
            <w:tcW w:w="1531" w:type="dxa"/>
          </w:tcPr>
          <w:p w14:paraId="684B0060" w14:textId="77777777" w:rsidR="00C5065A" w:rsidRPr="001E686B" w:rsidRDefault="00C5065A" w:rsidP="00AF5739">
            <w:pPr>
              <w:jc w:val="center"/>
              <w:rPr>
                <w:i/>
                <w:iCs/>
              </w:rPr>
            </w:pPr>
          </w:p>
        </w:tc>
        <w:tc>
          <w:tcPr>
            <w:tcW w:w="510" w:type="dxa"/>
          </w:tcPr>
          <w:p w14:paraId="205A45A2" w14:textId="77777777" w:rsidR="00C5065A" w:rsidRPr="001E686B" w:rsidRDefault="00C5065A" w:rsidP="00AF5739">
            <w:pPr>
              <w:jc w:val="center"/>
              <w:rPr>
                <w:i/>
                <w:iCs/>
              </w:rPr>
            </w:pPr>
          </w:p>
        </w:tc>
        <w:tc>
          <w:tcPr>
            <w:tcW w:w="2098" w:type="dxa"/>
          </w:tcPr>
          <w:p w14:paraId="422E1AC3" w14:textId="0355E84F" w:rsidR="00C5065A" w:rsidRPr="001E686B" w:rsidRDefault="00E45323" w:rsidP="00AF5739">
            <w:pPr>
              <w:jc w:val="center"/>
              <w:rPr>
                <w:i/>
                <w:iCs/>
              </w:rPr>
            </w:pPr>
            <w:r>
              <w:rPr>
                <w:i/>
                <w:iCs/>
                <w:noProof/>
              </w:rPr>
              <mc:AlternateContent>
                <mc:Choice Requires="wps">
                  <w:drawing>
                    <wp:anchor distT="0" distB="0" distL="114300" distR="114300" simplePos="0" relativeHeight="251674624" behindDoc="0" locked="0" layoutInCell="1" allowOverlap="1" wp14:anchorId="6E75ED48" wp14:editId="292DFBB5">
                      <wp:simplePos x="0" y="0"/>
                      <wp:positionH relativeFrom="column">
                        <wp:posOffset>447675</wp:posOffset>
                      </wp:positionH>
                      <wp:positionV relativeFrom="paragraph">
                        <wp:posOffset>117475</wp:posOffset>
                      </wp:positionV>
                      <wp:extent cx="0" cy="200025"/>
                      <wp:effectExtent l="0" t="0" r="38100" b="28575"/>
                      <wp:wrapNone/>
                      <wp:docPr id="363613091" name="Straight Connector 9"/>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E56C7F" id="Straight Connector 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5.25pt,9.25pt" to="35.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" strokecolor="#156082 [3204]" strokeweight=".5pt">
                      <v:stroke joinstyle="miter"/>
                    </v:line>
                  </w:pict>
                </mc:Fallback>
              </mc:AlternateContent>
            </w:r>
            <w:r w:rsidR="00544836">
              <w:rPr>
                <w:i/>
                <w:iCs/>
                <w:noProof/>
              </w:rPr>
              <mc:AlternateContent>
                <mc:Choice Requires="wps">
                  <w:drawing>
                    <wp:anchor distT="0" distB="0" distL="114300" distR="114300" simplePos="0" relativeHeight="251673600" behindDoc="0" locked="0" layoutInCell="1" allowOverlap="1" wp14:anchorId="090D47E1" wp14:editId="04A631A1">
                      <wp:simplePos x="0" y="0"/>
                      <wp:positionH relativeFrom="column">
                        <wp:posOffset>571500</wp:posOffset>
                      </wp:positionH>
                      <wp:positionV relativeFrom="paragraph">
                        <wp:posOffset>174625</wp:posOffset>
                      </wp:positionV>
                      <wp:extent cx="0" cy="142875"/>
                      <wp:effectExtent l="0" t="0" r="38100" b="28575"/>
                      <wp:wrapNone/>
                      <wp:docPr id="155468375" name="Straight Connector 8"/>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32E8D1" id="Straight Connector 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5pt,13.75pt" to="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" strokecolor="#156082 [3204]" strokeweight=".5pt">
                      <v:stroke joinstyle="miter"/>
                    </v:line>
                  </w:pict>
                </mc:Fallback>
              </mc:AlternateContent>
            </w:r>
            <w:r w:rsidR="00544836">
              <w:rPr>
                <w:i/>
                <w:iCs/>
                <w:noProof/>
              </w:rPr>
              <mc:AlternateContent>
                <mc:Choice Requires="wps">
                  <w:drawing>
                    <wp:anchor distT="0" distB="0" distL="114300" distR="114300" simplePos="0" relativeHeight="251671552" behindDoc="0" locked="0" layoutInCell="1" allowOverlap="1" wp14:anchorId="474F7335" wp14:editId="526C070C">
                      <wp:simplePos x="0" y="0"/>
                      <wp:positionH relativeFrom="column">
                        <wp:posOffset>447040</wp:posOffset>
                      </wp:positionH>
                      <wp:positionV relativeFrom="paragraph">
                        <wp:posOffset>117475</wp:posOffset>
                      </wp:positionV>
                      <wp:extent cx="5953125" cy="0"/>
                      <wp:effectExtent l="0" t="0" r="0" b="0"/>
                      <wp:wrapNone/>
                      <wp:docPr id="387905703" name="Straight Connector 6"/>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BA020A"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5.2pt,9.25pt" to="503.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" strokecolor="#156082 [3204]" strokeweight=".5pt">
                      <v:stroke joinstyle="miter"/>
                    </v:line>
                  </w:pict>
                </mc:Fallback>
              </mc:AlternateContent>
            </w:r>
          </w:p>
        </w:tc>
        <w:tc>
          <w:tcPr>
            <w:tcW w:w="510" w:type="dxa"/>
          </w:tcPr>
          <w:p w14:paraId="7DC58C8B" w14:textId="77777777" w:rsidR="00C5065A" w:rsidRPr="001E686B" w:rsidRDefault="00C5065A" w:rsidP="00AF5739">
            <w:pPr>
              <w:jc w:val="center"/>
              <w:rPr>
                <w:i/>
                <w:iCs/>
              </w:rPr>
            </w:pPr>
          </w:p>
        </w:tc>
        <w:tc>
          <w:tcPr>
            <w:tcW w:w="2721" w:type="dxa"/>
          </w:tcPr>
          <w:p w14:paraId="1EADAB4E" w14:textId="77777777" w:rsidR="00C5065A" w:rsidRPr="001E686B" w:rsidRDefault="00C5065A" w:rsidP="00AF5739">
            <w:pPr>
              <w:jc w:val="center"/>
              <w:rPr>
                <w:i/>
                <w:iCs/>
              </w:rPr>
            </w:pPr>
          </w:p>
        </w:tc>
        <w:tc>
          <w:tcPr>
            <w:tcW w:w="510" w:type="dxa"/>
          </w:tcPr>
          <w:p w14:paraId="07919E17" w14:textId="77777777" w:rsidR="00C5065A" w:rsidRPr="001E686B" w:rsidRDefault="00C5065A" w:rsidP="00AF5739">
            <w:pPr>
              <w:jc w:val="center"/>
              <w:rPr>
                <w:i/>
                <w:iCs/>
              </w:rPr>
            </w:pPr>
          </w:p>
        </w:tc>
        <w:tc>
          <w:tcPr>
            <w:tcW w:w="2721" w:type="dxa"/>
          </w:tcPr>
          <w:p w14:paraId="786A8828" w14:textId="66893B0B" w:rsidR="00C5065A" w:rsidRPr="001E686B" w:rsidRDefault="00E45323" w:rsidP="00BC4B0B">
            <w:pPr>
              <w:ind w:left="-283" w:right="-283"/>
              <w:jc w:val="center"/>
              <w:rPr>
                <w:i/>
                <w:iCs/>
              </w:rPr>
            </w:pPr>
            <w:r>
              <w:rPr>
                <w:i/>
                <w:iCs/>
                <w:noProof/>
              </w:rPr>
              <mc:AlternateContent>
                <mc:Choice Requires="wps">
                  <w:drawing>
                    <wp:anchor distT="0" distB="0" distL="114300" distR="114300" simplePos="0" relativeHeight="251678720" behindDoc="0" locked="0" layoutInCell="1" allowOverlap="1" wp14:anchorId="39AAF3DB" wp14:editId="4076135E">
                      <wp:simplePos x="0" y="0"/>
                      <wp:positionH relativeFrom="column">
                        <wp:posOffset>883284</wp:posOffset>
                      </wp:positionH>
                      <wp:positionV relativeFrom="paragraph">
                        <wp:posOffset>174625</wp:posOffset>
                      </wp:positionV>
                      <wp:extent cx="1666875" cy="0"/>
                      <wp:effectExtent l="0" t="0" r="0" b="0"/>
                      <wp:wrapNone/>
                      <wp:docPr id="2072632657" name="Straight Connector 13"/>
                      <wp:cNvGraphicFramePr/>
                      <a:graphic xmlns:a="http://schemas.openxmlformats.org/drawingml/2006/main">
                        <a:graphicData uri="http://schemas.microsoft.com/office/word/2010/wordprocessingShape">
                          <wps:wsp>
                            <wps:cNvCnPr/>
                            <wps:spPr>
                              <a:xfrm>
                                <a:off x="0" y="0"/>
                                <a:ext cx="1666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2FBC1B"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69.55pt,13.75pt" to="200.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" strokecolor="#156082 [3204]" strokeweight=".5pt">
                      <v:stroke joinstyle="miter"/>
                    </v:line>
                  </w:pict>
                </mc:Fallback>
              </mc:AlternateContent>
            </w:r>
            <w:r>
              <w:rPr>
                <w:i/>
                <w:iCs/>
                <w:noProof/>
              </w:rPr>
              <mc:AlternateContent>
                <mc:Choice Requires="wps">
                  <w:drawing>
                    <wp:anchor distT="0" distB="0" distL="114300" distR="114300" simplePos="0" relativeHeight="251677696" behindDoc="0" locked="0" layoutInCell="1" allowOverlap="1" wp14:anchorId="10C77773" wp14:editId="7354C0FD">
                      <wp:simplePos x="0" y="0"/>
                      <wp:positionH relativeFrom="column">
                        <wp:posOffset>883285</wp:posOffset>
                      </wp:positionH>
                      <wp:positionV relativeFrom="paragraph">
                        <wp:posOffset>174625</wp:posOffset>
                      </wp:positionV>
                      <wp:extent cx="0" cy="142875"/>
                      <wp:effectExtent l="0" t="0" r="38100" b="9525"/>
                      <wp:wrapNone/>
                      <wp:docPr id="938111138" name="Straight Connector 12"/>
                      <wp:cNvGraphicFramePr/>
                      <a:graphic xmlns:a="http://schemas.openxmlformats.org/drawingml/2006/main">
                        <a:graphicData uri="http://schemas.microsoft.com/office/word/2010/wordprocessingShape">
                          <wps:wsp>
                            <wps:cNvCnPr/>
                            <wps:spPr>
                              <a:xfrm flipV="1">
                                <a:off x="0" y="0"/>
                                <a:ext cx="0" cy="142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AE81E2" id="Straight Connector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9.55pt,13.75pt" to="69.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" strokecolor="#156082 [3204]" strokeweight=".5pt">
                      <v:stroke joinstyle="miter"/>
                    </v:line>
                  </w:pict>
                </mc:Fallback>
              </mc:AlternateContent>
            </w:r>
            <w:r>
              <w:rPr>
                <w:i/>
                <w:iCs/>
                <w:noProof/>
              </w:rPr>
              <mc:AlternateContent>
                <mc:Choice Requires="wps">
                  <w:drawing>
                    <wp:anchor distT="0" distB="0" distL="114300" distR="114300" simplePos="0" relativeHeight="251675648" behindDoc="0" locked="0" layoutInCell="1" allowOverlap="1" wp14:anchorId="0C71DE7E" wp14:editId="5EF89483">
                      <wp:simplePos x="0" y="0"/>
                      <wp:positionH relativeFrom="column">
                        <wp:posOffset>740410</wp:posOffset>
                      </wp:positionH>
                      <wp:positionV relativeFrom="paragraph">
                        <wp:posOffset>174625</wp:posOffset>
                      </wp:positionV>
                      <wp:extent cx="0" cy="142875"/>
                      <wp:effectExtent l="76200" t="0" r="57150" b="47625"/>
                      <wp:wrapNone/>
                      <wp:docPr id="1270476542" name="Straight Arrow Connector 10"/>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EBB8C6" id="_x0000_t32" coordsize="21600,21600" o:spt="32" o:oned="t" path="m,l21600,21600e" filled="f">
                      <v:path arrowok="t" fillok="f" o:connecttype="none"/>
                      <o:lock v:ext="edit" shapetype="t"/>
                    </v:shapetype>
                    <v:shape id="Straight Arrow Connector 10" o:spid="_x0000_s1026" type="#_x0000_t32" style="position:absolute;margin-left:58.3pt;margin-top:13.75pt;width:0;height:11.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" strokecolor="#156082 [3204]" strokeweight=".5pt">
                      <v:stroke endarrow="block" joinstyle="miter"/>
                    </v:shape>
                  </w:pict>
                </mc:Fallback>
              </mc:AlternateContent>
            </w:r>
          </w:p>
        </w:tc>
        <w:tc>
          <w:tcPr>
            <w:tcW w:w="510" w:type="dxa"/>
          </w:tcPr>
          <w:p w14:paraId="29F66264" w14:textId="77777777" w:rsidR="00C5065A" w:rsidRPr="001E686B" w:rsidRDefault="00C5065A" w:rsidP="00AF5739">
            <w:pPr>
              <w:jc w:val="center"/>
              <w:rPr>
                <w:i/>
                <w:iCs/>
              </w:rPr>
            </w:pPr>
          </w:p>
        </w:tc>
        <w:tc>
          <w:tcPr>
            <w:tcW w:w="2041" w:type="dxa"/>
          </w:tcPr>
          <w:p w14:paraId="6C29538B" w14:textId="6637BBDA" w:rsidR="00C5065A" w:rsidRPr="001E686B" w:rsidRDefault="00E45323" w:rsidP="00AF5739">
            <w:pPr>
              <w:jc w:val="center"/>
              <w:rPr>
                <w:i/>
                <w:iCs/>
              </w:rPr>
            </w:pPr>
            <w:r>
              <w:rPr>
                <w:i/>
                <w:iCs/>
                <w:noProof/>
              </w:rPr>
              <mc:AlternateContent>
                <mc:Choice Requires="wps">
                  <w:drawing>
                    <wp:anchor distT="0" distB="0" distL="114300" distR="114300" simplePos="0" relativeHeight="251679744" behindDoc="0" locked="0" layoutInCell="1" allowOverlap="1" wp14:anchorId="032E857F" wp14:editId="53672651">
                      <wp:simplePos x="0" y="0"/>
                      <wp:positionH relativeFrom="column">
                        <wp:posOffset>498475</wp:posOffset>
                      </wp:positionH>
                      <wp:positionV relativeFrom="paragraph">
                        <wp:posOffset>174625</wp:posOffset>
                      </wp:positionV>
                      <wp:extent cx="0" cy="142875"/>
                      <wp:effectExtent l="76200" t="0" r="57150" b="47625"/>
                      <wp:wrapNone/>
                      <wp:docPr id="756186317" name="Straight Arrow Connector 14"/>
                      <wp:cNvGraphicFramePr/>
                      <a:graphic xmlns:a="http://schemas.openxmlformats.org/drawingml/2006/main">
                        <a:graphicData uri="http://schemas.microsoft.com/office/word/2010/wordprocessingShape">
                          <wps:wsp>
                            <wps:cNvCnPr/>
                            <wps:spPr>
                              <a:xfrm>
                                <a:off x="0" y="0"/>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7132CC" id="Straight Arrow Connector 14" o:spid="_x0000_s1026" type="#_x0000_t32" style="position:absolute;margin-left:39.25pt;margin-top:13.75pt;width:0;height:11.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" strokecolor="#156082 [3204]" strokeweight=".5pt">
                      <v:stroke endarrow="block" joinstyle="miter"/>
                    </v:shape>
                  </w:pict>
                </mc:Fallback>
              </mc:AlternateContent>
            </w:r>
            <w:r>
              <w:rPr>
                <w:i/>
                <w:iCs/>
                <w:noProof/>
              </w:rPr>
              <mc:AlternateContent>
                <mc:Choice Requires="wps">
                  <w:drawing>
                    <wp:anchor distT="0" distB="0" distL="114300" distR="114300" simplePos="0" relativeHeight="251676672" behindDoc="0" locked="0" layoutInCell="1" allowOverlap="1" wp14:anchorId="11B9F692" wp14:editId="0C11B896">
                      <wp:simplePos x="0" y="0"/>
                      <wp:positionH relativeFrom="column">
                        <wp:posOffset>641350</wp:posOffset>
                      </wp:positionH>
                      <wp:positionV relativeFrom="paragraph">
                        <wp:posOffset>117475</wp:posOffset>
                      </wp:positionV>
                      <wp:extent cx="0" cy="200025"/>
                      <wp:effectExtent l="76200" t="0" r="57150" b="47625"/>
                      <wp:wrapNone/>
                      <wp:docPr id="1431859609" name="Straight Arrow Connector 11"/>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2CDADB" id="Straight Arrow Connector 11" o:spid="_x0000_s1026" type="#_x0000_t32" style="position:absolute;margin-left:50.5pt;margin-top:9.25pt;width:0;height:15.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" strokecolor="#156082 [3204]" strokeweight=".5pt">
                      <v:stroke endarrow="block" joinstyle="miter"/>
                    </v:shape>
                  </w:pict>
                </mc:Fallback>
              </mc:AlternateContent>
            </w:r>
          </w:p>
        </w:tc>
      </w:tr>
      <w:tr w:rsidR="001235C6" w:rsidRPr="007563A1" w14:paraId="7074F109" w14:textId="77777777" w:rsidTr="00595DE3">
        <w:tc>
          <w:tcPr>
            <w:tcW w:w="1644" w:type="dxa"/>
            <w:tcBorders>
              <w:bottom w:val="single" w:sz="4" w:space="0" w:color="auto"/>
            </w:tcBorders>
          </w:tcPr>
          <w:p w14:paraId="68C9A520" w14:textId="77777777" w:rsidR="00D52280" w:rsidRPr="007563A1" w:rsidRDefault="00D52280" w:rsidP="00AF5739">
            <w:pPr>
              <w:jc w:val="center"/>
            </w:pPr>
          </w:p>
        </w:tc>
        <w:tc>
          <w:tcPr>
            <w:tcW w:w="510" w:type="dxa"/>
          </w:tcPr>
          <w:p w14:paraId="1AD0BDF4" w14:textId="77777777" w:rsidR="00D52280" w:rsidRPr="007563A1" w:rsidRDefault="00D52280" w:rsidP="00AF5739">
            <w:pPr>
              <w:jc w:val="center"/>
            </w:pPr>
          </w:p>
        </w:tc>
        <w:tc>
          <w:tcPr>
            <w:tcW w:w="1531" w:type="dxa"/>
            <w:tcBorders>
              <w:bottom w:val="single" w:sz="4" w:space="0" w:color="auto"/>
            </w:tcBorders>
          </w:tcPr>
          <w:p w14:paraId="551400BF" w14:textId="77777777" w:rsidR="00D52280" w:rsidRPr="007563A1" w:rsidRDefault="00D52280" w:rsidP="00AF5739">
            <w:pPr>
              <w:jc w:val="center"/>
            </w:pPr>
          </w:p>
        </w:tc>
        <w:tc>
          <w:tcPr>
            <w:tcW w:w="510" w:type="dxa"/>
          </w:tcPr>
          <w:p w14:paraId="7B6D87AF" w14:textId="77777777" w:rsidR="00D52280" w:rsidRPr="007563A1" w:rsidRDefault="00D52280" w:rsidP="00AF5739">
            <w:pPr>
              <w:jc w:val="center"/>
            </w:pPr>
          </w:p>
        </w:tc>
        <w:tc>
          <w:tcPr>
            <w:tcW w:w="2098" w:type="dxa"/>
            <w:tcBorders>
              <w:bottom w:val="single" w:sz="4" w:space="0" w:color="auto"/>
            </w:tcBorders>
          </w:tcPr>
          <w:p w14:paraId="33FB3EC9" w14:textId="61011D2C" w:rsidR="00D52280" w:rsidRPr="007563A1" w:rsidRDefault="00D52280" w:rsidP="00AF5739">
            <w:pPr>
              <w:jc w:val="center"/>
            </w:pPr>
          </w:p>
        </w:tc>
        <w:tc>
          <w:tcPr>
            <w:tcW w:w="510" w:type="dxa"/>
          </w:tcPr>
          <w:p w14:paraId="48A46263" w14:textId="63056503" w:rsidR="00D52280" w:rsidRPr="007563A1" w:rsidRDefault="00544836" w:rsidP="00AF5739">
            <w:pPr>
              <w:jc w:val="center"/>
            </w:pPr>
            <w:r>
              <w:rPr>
                <w:noProof/>
              </w:rPr>
              <mc:AlternateContent>
                <mc:Choice Requires="wps">
                  <w:drawing>
                    <wp:anchor distT="0" distB="0" distL="114300" distR="114300" simplePos="0" relativeHeight="251669504" behindDoc="0" locked="0" layoutInCell="1" allowOverlap="1" wp14:anchorId="42A4431A" wp14:editId="71A93BF2">
                      <wp:simplePos x="0" y="0"/>
                      <wp:positionH relativeFrom="column">
                        <wp:posOffset>-761365</wp:posOffset>
                      </wp:positionH>
                      <wp:positionV relativeFrom="paragraph">
                        <wp:posOffset>3810</wp:posOffset>
                      </wp:positionV>
                      <wp:extent cx="3876675" cy="0"/>
                      <wp:effectExtent l="0" t="0" r="0" b="0"/>
                      <wp:wrapNone/>
                      <wp:docPr id="481391007" name="Straight Connector 4"/>
                      <wp:cNvGraphicFramePr/>
                      <a:graphic xmlns:a="http://schemas.openxmlformats.org/drawingml/2006/main">
                        <a:graphicData uri="http://schemas.microsoft.com/office/word/2010/wordprocessingShape">
                          <wps:wsp>
                            <wps:cNvCnPr/>
                            <wps:spPr>
                              <a:xfrm>
                                <a:off x="0" y="0"/>
                                <a:ext cx="3876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09A724"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95pt,.3pt" to="245.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" strokecolor="#156082 [3204]" strokeweight=".5pt">
                      <v:stroke joinstyle="miter"/>
                    </v:line>
                  </w:pict>
                </mc:Fallback>
              </mc:AlternateContent>
            </w:r>
          </w:p>
        </w:tc>
        <w:tc>
          <w:tcPr>
            <w:tcW w:w="2721" w:type="dxa"/>
            <w:tcBorders>
              <w:bottom w:val="single" w:sz="4" w:space="0" w:color="auto"/>
            </w:tcBorders>
          </w:tcPr>
          <w:p w14:paraId="655F40BC" w14:textId="77777777" w:rsidR="00D52280" w:rsidRPr="007563A1" w:rsidRDefault="00D52280" w:rsidP="00AF5739">
            <w:pPr>
              <w:jc w:val="center"/>
            </w:pPr>
          </w:p>
        </w:tc>
        <w:tc>
          <w:tcPr>
            <w:tcW w:w="510" w:type="dxa"/>
          </w:tcPr>
          <w:p w14:paraId="12436529" w14:textId="77777777" w:rsidR="00D52280" w:rsidRPr="007563A1" w:rsidRDefault="00D52280" w:rsidP="00AF5739">
            <w:pPr>
              <w:jc w:val="center"/>
            </w:pPr>
          </w:p>
        </w:tc>
        <w:tc>
          <w:tcPr>
            <w:tcW w:w="2721" w:type="dxa"/>
            <w:tcBorders>
              <w:bottom w:val="single" w:sz="4" w:space="0" w:color="auto"/>
            </w:tcBorders>
          </w:tcPr>
          <w:p w14:paraId="3E8C88D9" w14:textId="4CB8FA7B" w:rsidR="00D52280" w:rsidRPr="007563A1" w:rsidRDefault="00D52280" w:rsidP="00BC4B0B">
            <w:pPr>
              <w:ind w:left="-283" w:right="-283"/>
              <w:jc w:val="center"/>
            </w:pPr>
          </w:p>
        </w:tc>
        <w:tc>
          <w:tcPr>
            <w:tcW w:w="510" w:type="dxa"/>
          </w:tcPr>
          <w:p w14:paraId="306AB417" w14:textId="77777777" w:rsidR="00D52280" w:rsidRPr="007563A1" w:rsidRDefault="00D52280" w:rsidP="00AF5739">
            <w:pPr>
              <w:jc w:val="center"/>
            </w:pPr>
          </w:p>
        </w:tc>
        <w:tc>
          <w:tcPr>
            <w:tcW w:w="2041" w:type="dxa"/>
            <w:tcBorders>
              <w:bottom w:val="single" w:sz="4" w:space="0" w:color="auto"/>
            </w:tcBorders>
          </w:tcPr>
          <w:p w14:paraId="088BA63C" w14:textId="77777777" w:rsidR="00D52280" w:rsidRPr="007563A1" w:rsidRDefault="00D52280" w:rsidP="00AF5739">
            <w:pPr>
              <w:jc w:val="center"/>
            </w:pPr>
          </w:p>
        </w:tc>
      </w:tr>
      <w:tr w:rsidR="00595DE3" w:rsidRPr="008063C1" w14:paraId="54BA2D7E" w14:textId="77777777" w:rsidTr="00595DE3">
        <w:tc>
          <w:tcPr>
            <w:tcW w:w="1644" w:type="dxa"/>
            <w:tcBorders>
              <w:top w:val="single" w:sz="4" w:space="0" w:color="auto"/>
              <w:left w:val="single" w:sz="4" w:space="0" w:color="auto"/>
              <w:bottom w:val="single" w:sz="4" w:space="0" w:color="auto"/>
              <w:right w:val="single" w:sz="4" w:space="0" w:color="auto"/>
            </w:tcBorders>
          </w:tcPr>
          <w:p w14:paraId="1A6FD04F" w14:textId="2C873A9B" w:rsidR="007A0141" w:rsidRPr="00595DE3" w:rsidRDefault="007A0141" w:rsidP="00AF5739">
            <w:pPr>
              <w:jc w:val="center"/>
              <w:rPr>
                <w:color w:val="156082"/>
              </w:rPr>
            </w:pPr>
            <w:r w:rsidRPr="00595DE3">
              <w:rPr>
                <w:color w:val="156082"/>
              </w:rPr>
              <w:t>Input suppliers</w:t>
            </w:r>
          </w:p>
        </w:tc>
        <w:tc>
          <w:tcPr>
            <w:tcW w:w="510" w:type="dxa"/>
            <w:tcBorders>
              <w:left w:val="single" w:sz="4" w:space="0" w:color="auto"/>
              <w:right w:val="single" w:sz="4" w:space="0" w:color="auto"/>
            </w:tcBorders>
          </w:tcPr>
          <w:p w14:paraId="4699ACA5" w14:textId="41D51826" w:rsidR="007A0141" w:rsidRPr="008063C1" w:rsidRDefault="00595DE3" w:rsidP="00AF5739">
            <w:pPr>
              <w:jc w:val="center"/>
            </w:pPr>
            <w:r>
              <w:rPr>
                <w:noProof/>
              </w:rPr>
              <mc:AlternateContent>
                <mc:Choice Requires="wps">
                  <w:drawing>
                    <wp:anchor distT="0" distB="0" distL="114300" distR="114300" simplePos="0" relativeHeight="251659264" behindDoc="0" locked="0" layoutInCell="1" allowOverlap="1" wp14:anchorId="270C3B8E" wp14:editId="63D40F8D">
                      <wp:simplePos x="0" y="0"/>
                      <wp:positionH relativeFrom="column">
                        <wp:posOffset>-46990</wp:posOffset>
                      </wp:positionH>
                      <wp:positionV relativeFrom="paragraph">
                        <wp:posOffset>83820</wp:posOffset>
                      </wp:positionV>
                      <wp:extent cx="276225" cy="0"/>
                      <wp:effectExtent l="0" t="76200" r="9525" b="95250"/>
                      <wp:wrapNone/>
                      <wp:docPr id="151058641"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70D0D4" id="Straight Arrow Connector 1" o:spid="_x0000_s1026" type="#_x0000_t32" style="position:absolute;margin-left:-3.7pt;margin-top:6.6pt;width:21.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" strokecolor="#156082 [3204]" strokeweight=".5pt">
                      <v:stroke endarrow="block" joinstyle="miter"/>
                    </v:shape>
                  </w:pict>
                </mc:Fallback>
              </mc:AlternateContent>
            </w:r>
          </w:p>
        </w:tc>
        <w:tc>
          <w:tcPr>
            <w:tcW w:w="1531" w:type="dxa"/>
            <w:tcBorders>
              <w:top w:val="single" w:sz="4" w:space="0" w:color="auto"/>
              <w:left w:val="single" w:sz="4" w:space="0" w:color="auto"/>
              <w:bottom w:val="single" w:sz="4" w:space="0" w:color="auto"/>
              <w:right w:val="single" w:sz="4" w:space="0" w:color="auto"/>
            </w:tcBorders>
          </w:tcPr>
          <w:p w14:paraId="4E972BEF" w14:textId="6E89B4F8" w:rsidR="007A0141" w:rsidRPr="00595DE3" w:rsidRDefault="007A0141" w:rsidP="00AF5739">
            <w:pPr>
              <w:jc w:val="center"/>
              <w:rPr>
                <w:color w:val="156082"/>
              </w:rPr>
            </w:pPr>
            <w:r w:rsidRPr="00595DE3">
              <w:rPr>
                <w:color w:val="156082"/>
              </w:rPr>
              <w:t>Grow</w:t>
            </w:r>
            <w:r w:rsidR="00AF5739" w:rsidRPr="00595DE3">
              <w:rPr>
                <w:color w:val="156082"/>
              </w:rPr>
              <w:t>e</w:t>
            </w:r>
            <w:r w:rsidRPr="00595DE3">
              <w:rPr>
                <w:color w:val="156082"/>
              </w:rPr>
              <w:t>rs</w:t>
            </w:r>
          </w:p>
        </w:tc>
        <w:tc>
          <w:tcPr>
            <w:tcW w:w="510" w:type="dxa"/>
            <w:tcBorders>
              <w:left w:val="single" w:sz="4" w:space="0" w:color="auto"/>
              <w:right w:val="single" w:sz="4" w:space="0" w:color="auto"/>
            </w:tcBorders>
          </w:tcPr>
          <w:p w14:paraId="1D40BEFE" w14:textId="0AE9CD98" w:rsidR="007A0141" w:rsidRPr="008063C1" w:rsidRDefault="00595DE3" w:rsidP="00AF5739">
            <w:pPr>
              <w:jc w:val="center"/>
            </w:pPr>
            <w:r>
              <w:rPr>
                <w:noProof/>
              </w:rPr>
              <mc:AlternateContent>
                <mc:Choice Requires="wps">
                  <w:drawing>
                    <wp:anchor distT="0" distB="0" distL="114300" distR="114300" simplePos="0" relativeHeight="251661312" behindDoc="0" locked="0" layoutInCell="1" allowOverlap="1" wp14:anchorId="4680F784" wp14:editId="3120BA4D">
                      <wp:simplePos x="0" y="0"/>
                      <wp:positionH relativeFrom="column">
                        <wp:posOffset>-47625</wp:posOffset>
                      </wp:positionH>
                      <wp:positionV relativeFrom="paragraph">
                        <wp:posOffset>88265</wp:posOffset>
                      </wp:positionV>
                      <wp:extent cx="276225" cy="0"/>
                      <wp:effectExtent l="0" t="76200" r="9525" b="95250"/>
                      <wp:wrapNone/>
                      <wp:docPr id="1144978795"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CC21BC" id="Straight Arrow Connector 1" o:spid="_x0000_s1026" type="#_x0000_t32" style="position:absolute;margin-left:-3.75pt;margin-top:6.95pt;width:21.7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" strokecolor="#156082 [3204]" strokeweight=".5pt">
                      <v:stroke endarrow="block" joinstyle="miter"/>
                    </v:shape>
                  </w:pict>
                </mc:Fallback>
              </mc:AlternateContent>
            </w:r>
          </w:p>
        </w:tc>
        <w:tc>
          <w:tcPr>
            <w:tcW w:w="2098" w:type="dxa"/>
            <w:tcBorders>
              <w:top w:val="single" w:sz="4" w:space="0" w:color="auto"/>
              <w:left w:val="single" w:sz="4" w:space="0" w:color="auto"/>
              <w:bottom w:val="single" w:sz="4" w:space="0" w:color="auto"/>
              <w:right w:val="single" w:sz="4" w:space="0" w:color="auto"/>
            </w:tcBorders>
          </w:tcPr>
          <w:p w14:paraId="187D435F" w14:textId="2F2E9F9D" w:rsidR="007A0141" w:rsidRPr="00595DE3" w:rsidRDefault="007A0141" w:rsidP="00AF5739">
            <w:pPr>
              <w:jc w:val="center"/>
              <w:rPr>
                <w:color w:val="156082"/>
              </w:rPr>
            </w:pPr>
            <w:r w:rsidRPr="00595DE3">
              <w:rPr>
                <w:color w:val="156082"/>
              </w:rPr>
              <w:t>Primary processors</w:t>
            </w:r>
          </w:p>
        </w:tc>
        <w:tc>
          <w:tcPr>
            <w:tcW w:w="510" w:type="dxa"/>
            <w:tcBorders>
              <w:left w:val="single" w:sz="4" w:space="0" w:color="auto"/>
              <w:right w:val="single" w:sz="4" w:space="0" w:color="auto"/>
            </w:tcBorders>
          </w:tcPr>
          <w:p w14:paraId="7B9F2FD1" w14:textId="2908B317" w:rsidR="007A0141" w:rsidRPr="008063C1" w:rsidRDefault="00595DE3" w:rsidP="00AF5739">
            <w:pPr>
              <w:jc w:val="center"/>
            </w:pPr>
            <w:r>
              <w:rPr>
                <w:noProof/>
              </w:rPr>
              <mc:AlternateContent>
                <mc:Choice Requires="wps">
                  <w:drawing>
                    <wp:anchor distT="0" distB="0" distL="114300" distR="114300" simplePos="0" relativeHeight="251663360" behindDoc="0" locked="0" layoutInCell="1" allowOverlap="1" wp14:anchorId="4DCB50DF" wp14:editId="575BF0F7">
                      <wp:simplePos x="0" y="0"/>
                      <wp:positionH relativeFrom="column">
                        <wp:posOffset>-46355</wp:posOffset>
                      </wp:positionH>
                      <wp:positionV relativeFrom="paragraph">
                        <wp:posOffset>88265</wp:posOffset>
                      </wp:positionV>
                      <wp:extent cx="276225" cy="0"/>
                      <wp:effectExtent l="0" t="76200" r="9525" b="95250"/>
                      <wp:wrapNone/>
                      <wp:docPr id="950554604"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FAAB26" id="Straight Arrow Connector 1" o:spid="_x0000_s1026" type="#_x0000_t32" style="position:absolute;margin-left:-3.65pt;margin-top:6.95pt;width:21.7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" strokecolor="#156082 [3204]" strokeweight=".5pt">
                      <v:stroke endarrow="block" joinstyle="miter"/>
                    </v:shape>
                  </w:pict>
                </mc:Fallback>
              </mc:AlternateContent>
            </w:r>
          </w:p>
        </w:tc>
        <w:tc>
          <w:tcPr>
            <w:tcW w:w="2721" w:type="dxa"/>
            <w:tcBorders>
              <w:top w:val="single" w:sz="4" w:space="0" w:color="auto"/>
              <w:left w:val="single" w:sz="4" w:space="0" w:color="auto"/>
              <w:bottom w:val="single" w:sz="4" w:space="0" w:color="auto"/>
              <w:right w:val="single" w:sz="4" w:space="0" w:color="auto"/>
            </w:tcBorders>
          </w:tcPr>
          <w:p w14:paraId="188E5B4C" w14:textId="19A8CBCD" w:rsidR="007A0141" w:rsidRPr="00595DE3" w:rsidRDefault="007A0141" w:rsidP="00AF5739">
            <w:pPr>
              <w:jc w:val="center"/>
              <w:rPr>
                <w:color w:val="156082"/>
              </w:rPr>
            </w:pPr>
            <w:r w:rsidRPr="00595DE3">
              <w:rPr>
                <w:color w:val="156082"/>
              </w:rPr>
              <w:t>Secondary processors</w:t>
            </w:r>
          </w:p>
        </w:tc>
        <w:tc>
          <w:tcPr>
            <w:tcW w:w="510" w:type="dxa"/>
            <w:tcBorders>
              <w:left w:val="single" w:sz="4" w:space="0" w:color="auto"/>
              <w:right w:val="single" w:sz="4" w:space="0" w:color="auto"/>
            </w:tcBorders>
          </w:tcPr>
          <w:p w14:paraId="24A7311E" w14:textId="4C2FCE38" w:rsidR="007A0141" w:rsidRPr="008063C1" w:rsidRDefault="00595DE3" w:rsidP="00AF5739">
            <w:pPr>
              <w:jc w:val="center"/>
            </w:pPr>
            <w:r>
              <w:rPr>
                <w:noProof/>
              </w:rPr>
              <mc:AlternateContent>
                <mc:Choice Requires="wps">
                  <w:drawing>
                    <wp:anchor distT="0" distB="0" distL="114300" distR="114300" simplePos="0" relativeHeight="251665408" behindDoc="0" locked="0" layoutInCell="1" allowOverlap="1" wp14:anchorId="61070771" wp14:editId="23B49C7F">
                      <wp:simplePos x="0" y="0"/>
                      <wp:positionH relativeFrom="column">
                        <wp:posOffset>-50165</wp:posOffset>
                      </wp:positionH>
                      <wp:positionV relativeFrom="paragraph">
                        <wp:posOffset>88265</wp:posOffset>
                      </wp:positionV>
                      <wp:extent cx="276225" cy="0"/>
                      <wp:effectExtent l="0" t="76200" r="9525" b="95250"/>
                      <wp:wrapNone/>
                      <wp:docPr id="1968451681"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2BCEDD" id="Straight Arrow Connector 1" o:spid="_x0000_s1026" type="#_x0000_t32" style="position:absolute;margin-left:-3.95pt;margin-top:6.95pt;width:21.7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" strokecolor="#156082 [3204]" strokeweight=".5pt">
                      <v:stroke endarrow="block" joinstyle="miter"/>
                    </v:shape>
                  </w:pict>
                </mc:Fallback>
              </mc:AlternateContent>
            </w:r>
          </w:p>
        </w:tc>
        <w:tc>
          <w:tcPr>
            <w:tcW w:w="2721" w:type="dxa"/>
            <w:tcBorders>
              <w:top w:val="single" w:sz="4" w:space="0" w:color="auto"/>
              <w:left w:val="single" w:sz="4" w:space="0" w:color="auto"/>
              <w:bottom w:val="single" w:sz="4" w:space="0" w:color="auto"/>
              <w:right w:val="single" w:sz="4" w:space="0" w:color="auto"/>
            </w:tcBorders>
          </w:tcPr>
          <w:p w14:paraId="28512689" w14:textId="3FA1CC3C" w:rsidR="007A0141" w:rsidRPr="00595DE3" w:rsidRDefault="007A0141" w:rsidP="00BC4B0B">
            <w:pPr>
              <w:ind w:left="-283" w:right="-283"/>
              <w:jc w:val="center"/>
              <w:rPr>
                <w:color w:val="156082"/>
              </w:rPr>
            </w:pPr>
            <w:r w:rsidRPr="00595DE3">
              <w:rPr>
                <w:color w:val="156082"/>
              </w:rPr>
              <w:t xml:space="preserve">Food </w:t>
            </w:r>
            <w:r w:rsidR="00BC4B0B" w:rsidRPr="00595DE3">
              <w:rPr>
                <w:color w:val="156082"/>
              </w:rPr>
              <w:t xml:space="preserve">&amp; feed </w:t>
            </w:r>
            <w:r w:rsidRPr="00595DE3">
              <w:rPr>
                <w:color w:val="156082"/>
              </w:rPr>
              <w:t>manufacturers</w:t>
            </w:r>
          </w:p>
        </w:tc>
        <w:tc>
          <w:tcPr>
            <w:tcW w:w="510" w:type="dxa"/>
            <w:tcBorders>
              <w:left w:val="single" w:sz="4" w:space="0" w:color="auto"/>
              <w:right w:val="single" w:sz="4" w:space="0" w:color="auto"/>
            </w:tcBorders>
          </w:tcPr>
          <w:p w14:paraId="741FF444" w14:textId="3EE145A4" w:rsidR="007A0141" w:rsidRPr="008063C1" w:rsidRDefault="00595DE3" w:rsidP="00AF5739">
            <w:pPr>
              <w:jc w:val="center"/>
            </w:pPr>
            <w:r>
              <w:rPr>
                <w:noProof/>
              </w:rPr>
              <mc:AlternateContent>
                <mc:Choice Requires="wps">
                  <w:drawing>
                    <wp:anchor distT="0" distB="0" distL="114300" distR="114300" simplePos="0" relativeHeight="251667456" behindDoc="0" locked="0" layoutInCell="1" allowOverlap="1" wp14:anchorId="633970A1" wp14:editId="374DB7E5">
                      <wp:simplePos x="0" y="0"/>
                      <wp:positionH relativeFrom="column">
                        <wp:posOffset>-53975</wp:posOffset>
                      </wp:positionH>
                      <wp:positionV relativeFrom="paragraph">
                        <wp:posOffset>88265</wp:posOffset>
                      </wp:positionV>
                      <wp:extent cx="276225" cy="0"/>
                      <wp:effectExtent l="0" t="76200" r="9525" b="95250"/>
                      <wp:wrapNone/>
                      <wp:docPr id="755362048"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A3DE7B" id="Straight Arrow Connector 1" o:spid="_x0000_s1026" type="#_x0000_t32" style="position:absolute;margin-left:-4.25pt;margin-top:6.95pt;width:21.7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" strokecolor="#156082 [3204]" strokeweight=".5pt">
                      <v:stroke endarrow="block" joinstyle="miter"/>
                    </v:shape>
                  </w:pict>
                </mc:Fallback>
              </mc:AlternateContent>
            </w:r>
          </w:p>
        </w:tc>
        <w:tc>
          <w:tcPr>
            <w:tcW w:w="2041" w:type="dxa"/>
            <w:tcBorders>
              <w:top w:val="single" w:sz="4" w:space="0" w:color="auto"/>
              <w:left w:val="single" w:sz="4" w:space="0" w:color="auto"/>
              <w:bottom w:val="single" w:sz="4" w:space="0" w:color="auto"/>
              <w:right w:val="single" w:sz="4" w:space="0" w:color="auto"/>
            </w:tcBorders>
          </w:tcPr>
          <w:p w14:paraId="4C402AE3" w14:textId="7C8C4A55" w:rsidR="007A0141" w:rsidRPr="00595DE3" w:rsidRDefault="00D52280" w:rsidP="00AF5739">
            <w:pPr>
              <w:jc w:val="center"/>
              <w:rPr>
                <w:color w:val="156082"/>
              </w:rPr>
            </w:pPr>
            <w:r w:rsidRPr="00595DE3">
              <w:rPr>
                <w:color w:val="156082"/>
              </w:rPr>
              <w:t>End markets</w:t>
            </w:r>
          </w:p>
        </w:tc>
      </w:tr>
      <w:tr w:rsidR="00C5065A" w:rsidRPr="007A0141" w14:paraId="365D72A0" w14:textId="77777777" w:rsidTr="00595DE3">
        <w:tc>
          <w:tcPr>
            <w:tcW w:w="1644" w:type="dxa"/>
            <w:tcBorders>
              <w:top w:val="single" w:sz="4" w:space="0" w:color="auto"/>
            </w:tcBorders>
          </w:tcPr>
          <w:p w14:paraId="703D122B" w14:textId="77777777" w:rsidR="00C5065A" w:rsidRPr="007A0141" w:rsidRDefault="00C5065A" w:rsidP="00AF5739">
            <w:pPr>
              <w:jc w:val="center"/>
            </w:pPr>
          </w:p>
        </w:tc>
        <w:tc>
          <w:tcPr>
            <w:tcW w:w="510" w:type="dxa"/>
          </w:tcPr>
          <w:p w14:paraId="71EEF766" w14:textId="77777777" w:rsidR="00C5065A" w:rsidRDefault="00C5065A" w:rsidP="00AF5739">
            <w:pPr>
              <w:jc w:val="center"/>
            </w:pPr>
          </w:p>
        </w:tc>
        <w:tc>
          <w:tcPr>
            <w:tcW w:w="1531" w:type="dxa"/>
            <w:tcBorders>
              <w:top w:val="single" w:sz="4" w:space="0" w:color="auto"/>
            </w:tcBorders>
          </w:tcPr>
          <w:p w14:paraId="779606F4" w14:textId="77777777" w:rsidR="00C5065A" w:rsidRDefault="00C5065A" w:rsidP="00AF5739">
            <w:pPr>
              <w:jc w:val="center"/>
            </w:pPr>
          </w:p>
        </w:tc>
        <w:tc>
          <w:tcPr>
            <w:tcW w:w="510" w:type="dxa"/>
          </w:tcPr>
          <w:p w14:paraId="5195A511" w14:textId="77777777" w:rsidR="00C5065A" w:rsidRDefault="00C5065A" w:rsidP="00AF5739">
            <w:pPr>
              <w:jc w:val="center"/>
            </w:pPr>
          </w:p>
        </w:tc>
        <w:tc>
          <w:tcPr>
            <w:tcW w:w="2098" w:type="dxa"/>
            <w:tcBorders>
              <w:top w:val="single" w:sz="4" w:space="0" w:color="auto"/>
            </w:tcBorders>
          </w:tcPr>
          <w:p w14:paraId="74EA62B3" w14:textId="5D6C9408" w:rsidR="00C5065A" w:rsidRDefault="00C5065A" w:rsidP="00AF5739">
            <w:pPr>
              <w:jc w:val="center"/>
            </w:pPr>
          </w:p>
        </w:tc>
        <w:tc>
          <w:tcPr>
            <w:tcW w:w="510" w:type="dxa"/>
          </w:tcPr>
          <w:p w14:paraId="5ED971F3" w14:textId="2F64B2E6" w:rsidR="00C5065A" w:rsidRDefault="00C5065A" w:rsidP="00AF5739">
            <w:pPr>
              <w:jc w:val="center"/>
            </w:pPr>
          </w:p>
        </w:tc>
        <w:tc>
          <w:tcPr>
            <w:tcW w:w="2721" w:type="dxa"/>
            <w:tcBorders>
              <w:top w:val="single" w:sz="4" w:space="0" w:color="auto"/>
            </w:tcBorders>
          </w:tcPr>
          <w:p w14:paraId="56F55A1B" w14:textId="68ED1FA3" w:rsidR="00C5065A" w:rsidRDefault="00E45323" w:rsidP="00AF5739">
            <w:pPr>
              <w:jc w:val="center"/>
            </w:pPr>
            <w:r>
              <w:rPr>
                <w:noProof/>
              </w:rPr>
              <mc:AlternateContent>
                <mc:Choice Requires="wps">
                  <w:drawing>
                    <wp:anchor distT="0" distB="0" distL="114300" distR="114300" simplePos="0" relativeHeight="251680768" behindDoc="0" locked="0" layoutInCell="1" allowOverlap="1" wp14:anchorId="3A5B88F1" wp14:editId="29AA4FF0">
                      <wp:simplePos x="0" y="0"/>
                      <wp:positionH relativeFrom="column">
                        <wp:posOffset>744220</wp:posOffset>
                      </wp:positionH>
                      <wp:positionV relativeFrom="paragraph">
                        <wp:posOffset>22224</wp:posOffset>
                      </wp:positionV>
                      <wp:extent cx="0" cy="180975"/>
                      <wp:effectExtent l="0" t="0" r="38100" b="28575"/>
                      <wp:wrapNone/>
                      <wp:docPr id="511043906" name="Straight Connector 17"/>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B344B4" id="Straight Connector 17"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6pt,1.75pt" to="58.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" strokecolor="#156082 [3204]" strokeweight=".5pt">
                      <v:stroke joinstyle="miter"/>
                    </v:line>
                  </w:pict>
                </mc:Fallback>
              </mc:AlternateContent>
            </w:r>
          </w:p>
        </w:tc>
        <w:tc>
          <w:tcPr>
            <w:tcW w:w="510" w:type="dxa"/>
          </w:tcPr>
          <w:p w14:paraId="1D8EAE0E" w14:textId="77777777" w:rsidR="00C5065A" w:rsidRDefault="00C5065A" w:rsidP="00AF5739">
            <w:pPr>
              <w:jc w:val="center"/>
            </w:pPr>
          </w:p>
        </w:tc>
        <w:tc>
          <w:tcPr>
            <w:tcW w:w="2721" w:type="dxa"/>
            <w:tcBorders>
              <w:top w:val="single" w:sz="4" w:space="0" w:color="auto"/>
            </w:tcBorders>
          </w:tcPr>
          <w:p w14:paraId="05B80650" w14:textId="77777777" w:rsidR="00C5065A" w:rsidRDefault="00C5065A" w:rsidP="00BC4B0B">
            <w:pPr>
              <w:ind w:left="-283" w:right="-283"/>
              <w:jc w:val="center"/>
            </w:pPr>
          </w:p>
        </w:tc>
        <w:tc>
          <w:tcPr>
            <w:tcW w:w="510" w:type="dxa"/>
          </w:tcPr>
          <w:p w14:paraId="7FD6D984" w14:textId="77777777" w:rsidR="00C5065A" w:rsidRDefault="00C5065A" w:rsidP="00AF5739">
            <w:pPr>
              <w:jc w:val="center"/>
            </w:pPr>
          </w:p>
        </w:tc>
        <w:tc>
          <w:tcPr>
            <w:tcW w:w="2041" w:type="dxa"/>
            <w:tcBorders>
              <w:top w:val="single" w:sz="4" w:space="0" w:color="auto"/>
            </w:tcBorders>
          </w:tcPr>
          <w:p w14:paraId="70638E78" w14:textId="1D230601" w:rsidR="00C5065A" w:rsidRDefault="00E45323" w:rsidP="00AF5739">
            <w:pPr>
              <w:jc w:val="center"/>
            </w:pPr>
            <w:r>
              <w:rPr>
                <w:noProof/>
              </w:rPr>
              <mc:AlternateContent>
                <mc:Choice Requires="wps">
                  <w:drawing>
                    <wp:anchor distT="0" distB="0" distL="114300" distR="114300" simplePos="0" relativeHeight="251682816" behindDoc="0" locked="0" layoutInCell="1" allowOverlap="1" wp14:anchorId="63AA1819" wp14:editId="1402C54D">
                      <wp:simplePos x="0" y="0"/>
                      <wp:positionH relativeFrom="column">
                        <wp:posOffset>498475</wp:posOffset>
                      </wp:positionH>
                      <wp:positionV relativeFrom="paragraph">
                        <wp:posOffset>22225</wp:posOffset>
                      </wp:positionV>
                      <wp:extent cx="0" cy="180975"/>
                      <wp:effectExtent l="76200" t="38100" r="57150" b="9525"/>
                      <wp:wrapNone/>
                      <wp:docPr id="281370635" name="Straight Arrow Connector 19"/>
                      <wp:cNvGraphicFramePr/>
                      <a:graphic xmlns:a="http://schemas.openxmlformats.org/drawingml/2006/main">
                        <a:graphicData uri="http://schemas.microsoft.com/office/word/2010/wordprocessingShape">
                          <wps:wsp>
                            <wps:cNvCnPr/>
                            <wps:spPr>
                              <a:xfrm flipV="1">
                                <a:off x="0" y="0"/>
                                <a:ext cx="0"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3D5AFE" id="Straight Arrow Connector 19" o:spid="_x0000_s1026" type="#_x0000_t32" style="position:absolute;margin-left:39.25pt;margin-top:1.75pt;width:0;height:14.2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" strokecolor="#156082 [3204]" strokeweight=".5pt">
                      <v:stroke endarrow="block" joinstyle="miter"/>
                    </v:shape>
                  </w:pict>
                </mc:Fallback>
              </mc:AlternateContent>
            </w:r>
          </w:p>
        </w:tc>
      </w:tr>
      <w:tr w:rsidR="00D52280" w:rsidRPr="00AF5739" w14:paraId="6B3A3229" w14:textId="77777777" w:rsidTr="00595DE3">
        <w:tc>
          <w:tcPr>
            <w:tcW w:w="1644" w:type="dxa"/>
          </w:tcPr>
          <w:p w14:paraId="05700B40" w14:textId="77777777" w:rsidR="007A0141" w:rsidRPr="00AF5739" w:rsidRDefault="007A0141" w:rsidP="00AF5739">
            <w:pPr>
              <w:jc w:val="center"/>
            </w:pPr>
          </w:p>
        </w:tc>
        <w:tc>
          <w:tcPr>
            <w:tcW w:w="510" w:type="dxa"/>
          </w:tcPr>
          <w:p w14:paraId="40C8EE87" w14:textId="77777777" w:rsidR="007A0141" w:rsidRPr="00AF5739" w:rsidRDefault="007A0141" w:rsidP="00AF5739">
            <w:pPr>
              <w:jc w:val="center"/>
            </w:pPr>
          </w:p>
        </w:tc>
        <w:tc>
          <w:tcPr>
            <w:tcW w:w="1531" w:type="dxa"/>
          </w:tcPr>
          <w:p w14:paraId="366C4CE0" w14:textId="108105D1" w:rsidR="007A0141" w:rsidRPr="00AF5739" w:rsidRDefault="007A0141" w:rsidP="00AF5739">
            <w:pPr>
              <w:jc w:val="center"/>
            </w:pPr>
          </w:p>
        </w:tc>
        <w:tc>
          <w:tcPr>
            <w:tcW w:w="510" w:type="dxa"/>
          </w:tcPr>
          <w:p w14:paraId="0FA9CE41" w14:textId="77777777" w:rsidR="007A0141" w:rsidRPr="00AF5739" w:rsidRDefault="007A0141" w:rsidP="00AF5739">
            <w:pPr>
              <w:jc w:val="center"/>
            </w:pPr>
          </w:p>
        </w:tc>
        <w:tc>
          <w:tcPr>
            <w:tcW w:w="2098" w:type="dxa"/>
          </w:tcPr>
          <w:p w14:paraId="73CDF0CF" w14:textId="57EBE47F" w:rsidR="007A0141" w:rsidRPr="00AF5739" w:rsidRDefault="007A0141" w:rsidP="00AF5739">
            <w:pPr>
              <w:jc w:val="center"/>
            </w:pPr>
          </w:p>
        </w:tc>
        <w:tc>
          <w:tcPr>
            <w:tcW w:w="510" w:type="dxa"/>
          </w:tcPr>
          <w:p w14:paraId="32B08FA3" w14:textId="77777777" w:rsidR="007A0141" w:rsidRPr="00AF5739" w:rsidRDefault="007A0141" w:rsidP="00AF5739">
            <w:pPr>
              <w:jc w:val="center"/>
            </w:pPr>
          </w:p>
        </w:tc>
        <w:tc>
          <w:tcPr>
            <w:tcW w:w="2721" w:type="dxa"/>
          </w:tcPr>
          <w:p w14:paraId="3E9C2152" w14:textId="6BE3B117" w:rsidR="007A0141" w:rsidRPr="00AF5739" w:rsidRDefault="00E45323" w:rsidP="00AF5739">
            <w:pPr>
              <w:jc w:val="center"/>
            </w:pPr>
            <w:r>
              <w:rPr>
                <w:noProof/>
              </w:rPr>
              <mc:AlternateContent>
                <mc:Choice Requires="wps">
                  <w:drawing>
                    <wp:anchor distT="0" distB="0" distL="114300" distR="114300" simplePos="0" relativeHeight="251681792" behindDoc="0" locked="0" layoutInCell="1" allowOverlap="1" wp14:anchorId="61D619F8" wp14:editId="2361CB36">
                      <wp:simplePos x="0" y="0"/>
                      <wp:positionH relativeFrom="column">
                        <wp:posOffset>743585</wp:posOffset>
                      </wp:positionH>
                      <wp:positionV relativeFrom="paragraph">
                        <wp:posOffset>33020</wp:posOffset>
                      </wp:positionV>
                      <wp:extent cx="3857625" cy="0"/>
                      <wp:effectExtent l="0" t="0" r="0" b="0"/>
                      <wp:wrapNone/>
                      <wp:docPr id="1539668817" name="Straight Connector 18"/>
                      <wp:cNvGraphicFramePr/>
                      <a:graphic xmlns:a="http://schemas.openxmlformats.org/drawingml/2006/main">
                        <a:graphicData uri="http://schemas.microsoft.com/office/word/2010/wordprocessingShape">
                          <wps:wsp>
                            <wps:cNvCnPr/>
                            <wps:spPr>
                              <a:xfrm>
                                <a:off x="0" y="0"/>
                                <a:ext cx="3857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0C0802" id="Straight Connector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8.55pt,2.6pt" to="362.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HnAEAAJQDAAAOAAAAZHJzL2Uyb0RvYy54bWysU9uO0zAQfUfiHyy/06RFu6y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" strokecolor="#156082 [3204]" strokeweight=".5pt">
                      <v:stroke joinstyle="miter"/>
                    </v:line>
                  </w:pict>
                </mc:Fallback>
              </mc:AlternateContent>
            </w:r>
          </w:p>
        </w:tc>
        <w:tc>
          <w:tcPr>
            <w:tcW w:w="510" w:type="dxa"/>
          </w:tcPr>
          <w:p w14:paraId="43A8F281" w14:textId="77777777" w:rsidR="007A0141" w:rsidRPr="00AF5739" w:rsidRDefault="007A0141" w:rsidP="00AF5739">
            <w:pPr>
              <w:jc w:val="center"/>
            </w:pPr>
          </w:p>
        </w:tc>
        <w:tc>
          <w:tcPr>
            <w:tcW w:w="2721" w:type="dxa"/>
          </w:tcPr>
          <w:p w14:paraId="06B724D4" w14:textId="3D14024C" w:rsidR="007A0141" w:rsidRPr="00AF5739" w:rsidRDefault="007A0141" w:rsidP="00BC4B0B">
            <w:pPr>
              <w:ind w:left="-283" w:right="-283"/>
              <w:jc w:val="center"/>
            </w:pPr>
          </w:p>
        </w:tc>
        <w:tc>
          <w:tcPr>
            <w:tcW w:w="510" w:type="dxa"/>
          </w:tcPr>
          <w:p w14:paraId="352A2C44" w14:textId="77777777" w:rsidR="007A0141" w:rsidRPr="00AF5739" w:rsidRDefault="007A0141" w:rsidP="00AF5739">
            <w:pPr>
              <w:jc w:val="center"/>
            </w:pPr>
          </w:p>
        </w:tc>
        <w:tc>
          <w:tcPr>
            <w:tcW w:w="2041" w:type="dxa"/>
          </w:tcPr>
          <w:p w14:paraId="3B0C8AEB" w14:textId="08EADCED" w:rsidR="007A0141" w:rsidRPr="00AF5739" w:rsidRDefault="007A0141" w:rsidP="00AF5739">
            <w:pPr>
              <w:jc w:val="center"/>
            </w:pPr>
          </w:p>
        </w:tc>
      </w:tr>
      <w:tr w:rsidR="00595DE3" w:rsidRPr="00AF5739" w14:paraId="59C59CFD" w14:textId="77777777" w:rsidTr="00595DE3">
        <w:tc>
          <w:tcPr>
            <w:tcW w:w="1644" w:type="dxa"/>
          </w:tcPr>
          <w:p w14:paraId="799C90E2" w14:textId="77777777" w:rsidR="00595DE3" w:rsidRPr="00AF5739" w:rsidRDefault="00595DE3" w:rsidP="00AF5739">
            <w:pPr>
              <w:jc w:val="center"/>
            </w:pPr>
          </w:p>
        </w:tc>
        <w:tc>
          <w:tcPr>
            <w:tcW w:w="510" w:type="dxa"/>
          </w:tcPr>
          <w:p w14:paraId="066F31D4" w14:textId="77777777" w:rsidR="00595DE3" w:rsidRPr="00AF5739" w:rsidRDefault="00595DE3" w:rsidP="00AF5739">
            <w:pPr>
              <w:jc w:val="center"/>
            </w:pPr>
          </w:p>
        </w:tc>
        <w:tc>
          <w:tcPr>
            <w:tcW w:w="1531" w:type="dxa"/>
          </w:tcPr>
          <w:p w14:paraId="72D75214" w14:textId="77777777" w:rsidR="00595DE3" w:rsidRPr="00AF5739" w:rsidRDefault="00595DE3" w:rsidP="00AF5739">
            <w:pPr>
              <w:jc w:val="center"/>
            </w:pPr>
          </w:p>
        </w:tc>
        <w:tc>
          <w:tcPr>
            <w:tcW w:w="510" w:type="dxa"/>
          </w:tcPr>
          <w:p w14:paraId="4974AEB8" w14:textId="77777777" w:rsidR="00595DE3" w:rsidRPr="00AF5739" w:rsidRDefault="00595DE3" w:rsidP="00AF5739">
            <w:pPr>
              <w:jc w:val="center"/>
            </w:pPr>
          </w:p>
        </w:tc>
        <w:tc>
          <w:tcPr>
            <w:tcW w:w="2098" w:type="dxa"/>
          </w:tcPr>
          <w:p w14:paraId="1C5FA096" w14:textId="77777777" w:rsidR="00595DE3" w:rsidRPr="00AF5739" w:rsidRDefault="00595DE3" w:rsidP="00AF5739">
            <w:pPr>
              <w:jc w:val="center"/>
            </w:pPr>
          </w:p>
        </w:tc>
        <w:tc>
          <w:tcPr>
            <w:tcW w:w="510" w:type="dxa"/>
          </w:tcPr>
          <w:p w14:paraId="1BA068DF" w14:textId="77777777" w:rsidR="00595DE3" w:rsidRPr="00AF5739" w:rsidRDefault="00595DE3" w:rsidP="00AF5739">
            <w:pPr>
              <w:jc w:val="center"/>
            </w:pPr>
          </w:p>
        </w:tc>
        <w:tc>
          <w:tcPr>
            <w:tcW w:w="2721" w:type="dxa"/>
          </w:tcPr>
          <w:p w14:paraId="73E3E656" w14:textId="77777777" w:rsidR="00595DE3" w:rsidRPr="00AF5739" w:rsidRDefault="00595DE3" w:rsidP="00AF5739">
            <w:pPr>
              <w:jc w:val="center"/>
            </w:pPr>
          </w:p>
        </w:tc>
        <w:tc>
          <w:tcPr>
            <w:tcW w:w="510" w:type="dxa"/>
          </w:tcPr>
          <w:p w14:paraId="09085B58" w14:textId="77777777" w:rsidR="00595DE3" w:rsidRPr="00AF5739" w:rsidRDefault="00595DE3" w:rsidP="00AF5739">
            <w:pPr>
              <w:jc w:val="center"/>
            </w:pPr>
          </w:p>
        </w:tc>
        <w:tc>
          <w:tcPr>
            <w:tcW w:w="2721" w:type="dxa"/>
          </w:tcPr>
          <w:p w14:paraId="20A4FA3D" w14:textId="77777777" w:rsidR="00595DE3" w:rsidRPr="00AF5739" w:rsidRDefault="00595DE3" w:rsidP="00BC4B0B">
            <w:pPr>
              <w:ind w:left="-283" w:right="-283"/>
              <w:jc w:val="center"/>
            </w:pPr>
          </w:p>
        </w:tc>
        <w:tc>
          <w:tcPr>
            <w:tcW w:w="510" w:type="dxa"/>
          </w:tcPr>
          <w:p w14:paraId="7420C3A2" w14:textId="77777777" w:rsidR="00595DE3" w:rsidRPr="00AF5739" w:rsidRDefault="00595DE3" w:rsidP="00AF5739">
            <w:pPr>
              <w:jc w:val="center"/>
            </w:pPr>
          </w:p>
        </w:tc>
        <w:tc>
          <w:tcPr>
            <w:tcW w:w="2041" w:type="dxa"/>
          </w:tcPr>
          <w:p w14:paraId="27FE1703" w14:textId="77777777" w:rsidR="00595DE3" w:rsidRPr="00AF5739" w:rsidRDefault="00595DE3" w:rsidP="00AF5739">
            <w:pPr>
              <w:jc w:val="center"/>
            </w:pPr>
          </w:p>
        </w:tc>
      </w:tr>
      <w:tr w:rsidR="006A015F" w:rsidRPr="001E686B" w14:paraId="0199730A" w14:textId="77777777" w:rsidTr="007A1814">
        <w:tc>
          <w:tcPr>
            <w:tcW w:w="1644" w:type="dxa"/>
          </w:tcPr>
          <w:p w14:paraId="00A6AC0F" w14:textId="77777777" w:rsidR="006A015F" w:rsidRPr="001E686B" w:rsidRDefault="006A015F" w:rsidP="007A1814">
            <w:pPr>
              <w:jc w:val="center"/>
              <w:rPr>
                <w:i/>
                <w:iCs/>
              </w:rPr>
            </w:pPr>
            <w:r w:rsidRPr="001E686B">
              <w:rPr>
                <w:i/>
                <w:iCs/>
              </w:rPr>
              <w:t>R&amp;D capacity</w:t>
            </w:r>
          </w:p>
        </w:tc>
        <w:tc>
          <w:tcPr>
            <w:tcW w:w="510" w:type="dxa"/>
          </w:tcPr>
          <w:p w14:paraId="152374EC" w14:textId="77777777" w:rsidR="006A015F" w:rsidRPr="001E686B" w:rsidRDefault="006A015F" w:rsidP="007A1814">
            <w:pPr>
              <w:jc w:val="center"/>
              <w:rPr>
                <w:i/>
                <w:iCs/>
              </w:rPr>
            </w:pPr>
          </w:p>
        </w:tc>
        <w:tc>
          <w:tcPr>
            <w:tcW w:w="1531" w:type="dxa"/>
          </w:tcPr>
          <w:p w14:paraId="0C49416E" w14:textId="77777777" w:rsidR="006A015F" w:rsidRPr="001E686B" w:rsidRDefault="006A015F" w:rsidP="007A1814">
            <w:pPr>
              <w:ind w:left="-57" w:right="-57"/>
              <w:jc w:val="center"/>
              <w:rPr>
                <w:i/>
                <w:iCs/>
              </w:rPr>
            </w:pPr>
            <w:r w:rsidRPr="001E686B">
              <w:rPr>
                <w:i/>
                <w:iCs/>
              </w:rPr>
              <w:t>Area payments</w:t>
            </w:r>
          </w:p>
        </w:tc>
        <w:tc>
          <w:tcPr>
            <w:tcW w:w="510" w:type="dxa"/>
          </w:tcPr>
          <w:p w14:paraId="715FC0B5" w14:textId="77777777" w:rsidR="006A015F" w:rsidRPr="001E686B" w:rsidRDefault="006A015F" w:rsidP="007A1814">
            <w:pPr>
              <w:jc w:val="center"/>
              <w:rPr>
                <w:i/>
                <w:iCs/>
              </w:rPr>
            </w:pPr>
          </w:p>
        </w:tc>
        <w:tc>
          <w:tcPr>
            <w:tcW w:w="2098" w:type="dxa"/>
          </w:tcPr>
          <w:p w14:paraId="0170DA9A" w14:textId="77777777" w:rsidR="006A015F" w:rsidRPr="001E686B" w:rsidRDefault="006A015F" w:rsidP="007A1814">
            <w:pPr>
              <w:jc w:val="center"/>
              <w:rPr>
                <w:i/>
                <w:iCs/>
              </w:rPr>
            </w:pPr>
            <w:r>
              <w:rPr>
                <w:i/>
                <w:iCs/>
              </w:rPr>
              <w:t>Co-operation</w:t>
            </w:r>
          </w:p>
        </w:tc>
        <w:tc>
          <w:tcPr>
            <w:tcW w:w="510" w:type="dxa"/>
          </w:tcPr>
          <w:p w14:paraId="617F04F5" w14:textId="77777777" w:rsidR="006A015F" w:rsidRPr="001E686B" w:rsidRDefault="006A015F" w:rsidP="007A1814">
            <w:pPr>
              <w:jc w:val="center"/>
              <w:rPr>
                <w:i/>
                <w:iCs/>
              </w:rPr>
            </w:pPr>
          </w:p>
        </w:tc>
        <w:tc>
          <w:tcPr>
            <w:tcW w:w="2721" w:type="dxa"/>
          </w:tcPr>
          <w:p w14:paraId="60EE21FD" w14:textId="77777777" w:rsidR="006A015F" w:rsidRPr="001E686B" w:rsidRDefault="006A015F" w:rsidP="007A1814">
            <w:pPr>
              <w:jc w:val="center"/>
              <w:rPr>
                <w:i/>
                <w:iCs/>
              </w:rPr>
            </w:pPr>
            <w:r>
              <w:rPr>
                <w:i/>
                <w:iCs/>
              </w:rPr>
              <w:t>Capital grants</w:t>
            </w:r>
          </w:p>
        </w:tc>
        <w:tc>
          <w:tcPr>
            <w:tcW w:w="510" w:type="dxa"/>
          </w:tcPr>
          <w:p w14:paraId="2A9ADD4C" w14:textId="77777777" w:rsidR="006A015F" w:rsidRPr="001E686B" w:rsidRDefault="006A015F" w:rsidP="007A1814">
            <w:pPr>
              <w:jc w:val="center"/>
              <w:rPr>
                <w:i/>
                <w:iCs/>
              </w:rPr>
            </w:pPr>
          </w:p>
        </w:tc>
        <w:tc>
          <w:tcPr>
            <w:tcW w:w="2721" w:type="dxa"/>
          </w:tcPr>
          <w:p w14:paraId="12288627" w14:textId="77777777" w:rsidR="006A015F" w:rsidRPr="001E686B" w:rsidRDefault="006A015F" w:rsidP="007A1814">
            <w:pPr>
              <w:ind w:left="-283" w:right="-283"/>
              <w:jc w:val="center"/>
              <w:rPr>
                <w:i/>
                <w:iCs/>
              </w:rPr>
            </w:pPr>
            <w:r>
              <w:rPr>
                <w:i/>
                <w:iCs/>
              </w:rPr>
              <w:t>Innovation vouchers</w:t>
            </w:r>
          </w:p>
        </w:tc>
        <w:tc>
          <w:tcPr>
            <w:tcW w:w="510" w:type="dxa"/>
          </w:tcPr>
          <w:p w14:paraId="37AF3BF8" w14:textId="77777777" w:rsidR="006A015F" w:rsidRPr="001E686B" w:rsidRDefault="006A015F" w:rsidP="007A1814">
            <w:pPr>
              <w:jc w:val="center"/>
              <w:rPr>
                <w:i/>
                <w:iCs/>
              </w:rPr>
            </w:pPr>
          </w:p>
        </w:tc>
        <w:tc>
          <w:tcPr>
            <w:tcW w:w="2041" w:type="dxa"/>
          </w:tcPr>
          <w:p w14:paraId="589C5C9A" w14:textId="77777777" w:rsidR="006A015F" w:rsidRPr="001E686B" w:rsidRDefault="006A015F" w:rsidP="007A1814">
            <w:pPr>
              <w:ind w:left="-113" w:right="-113"/>
              <w:jc w:val="center"/>
              <w:rPr>
                <w:i/>
                <w:iCs/>
              </w:rPr>
            </w:pPr>
            <w:r w:rsidRPr="001E686B">
              <w:rPr>
                <w:i/>
                <w:iCs/>
              </w:rPr>
              <w:t>Dietary guidance</w:t>
            </w:r>
          </w:p>
        </w:tc>
      </w:tr>
      <w:tr w:rsidR="006A015F" w:rsidRPr="001E686B" w14:paraId="0273A876" w14:textId="77777777" w:rsidTr="007A1814">
        <w:tc>
          <w:tcPr>
            <w:tcW w:w="1644" w:type="dxa"/>
          </w:tcPr>
          <w:p w14:paraId="76DEFA1B" w14:textId="77777777" w:rsidR="006A015F" w:rsidRPr="001E686B" w:rsidRDefault="006A015F" w:rsidP="007A1814">
            <w:pPr>
              <w:jc w:val="center"/>
              <w:rPr>
                <w:i/>
                <w:iCs/>
              </w:rPr>
            </w:pPr>
            <w:r w:rsidRPr="001E686B">
              <w:rPr>
                <w:i/>
                <w:iCs/>
              </w:rPr>
              <w:t xml:space="preserve">KT capacity </w:t>
            </w:r>
          </w:p>
        </w:tc>
        <w:tc>
          <w:tcPr>
            <w:tcW w:w="510" w:type="dxa"/>
          </w:tcPr>
          <w:p w14:paraId="632DD5D8" w14:textId="77777777" w:rsidR="006A015F" w:rsidRPr="001E686B" w:rsidRDefault="006A015F" w:rsidP="007A1814">
            <w:pPr>
              <w:jc w:val="center"/>
              <w:rPr>
                <w:i/>
                <w:iCs/>
              </w:rPr>
            </w:pPr>
          </w:p>
        </w:tc>
        <w:tc>
          <w:tcPr>
            <w:tcW w:w="1531" w:type="dxa"/>
          </w:tcPr>
          <w:p w14:paraId="7071A465" w14:textId="77777777" w:rsidR="006A015F" w:rsidRPr="001E686B" w:rsidRDefault="006A015F" w:rsidP="007A1814">
            <w:pPr>
              <w:jc w:val="center"/>
              <w:rPr>
                <w:i/>
                <w:iCs/>
              </w:rPr>
            </w:pPr>
            <w:r w:rsidRPr="001E686B">
              <w:rPr>
                <w:i/>
                <w:iCs/>
              </w:rPr>
              <w:t>KT support</w:t>
            </w:r>
          </w:p>
        </w:tc>
        <w:tc>
          <w:tcPr>
            <w:tcW w:w="510" w:type="dxa"/>
          </w:tcPr>
          <w:p w14:paraId="52BCAA3B" w14:textId="77777777" w:rsidR="006A015F" w:rsidRPr="001E686B" w:rsidRDefault="006A015F" w:rsidP="007A1814">
            <w:pPr>
              <w:jc w:val="center"/>
              <w:rPr>
                <w:i/>
                <w:iCs/>
              </w:rPr>
            </w:pPr>
          </w:p>
        </w:tc>
        <w:tc>
          <w:tcPr>
            <w:tcW w:w="2098" w:type="dxa"/>
          </w:tcPr>
          <w:p w14:paraId="2ADB76DF" w14:textId="77777777" w:rsidR="006A015F" w:rsidRPr="001E686B" w:rsidRDefault="006A015F" w:rsidP="007A1814">
            <w:pPr>
              <w:jc w:val="center"/>
              <w:rPr>
                <w:i/>
                <w:iCs/>
              </w:rPr>
            </w:pPr>
            <w:r w:rsidRPr="001E686B">
              <w:rPr>
                <w:i/>
                <w:iCs/>
              </w:rPr>
              <w:t>Capital grants</w:t>
            </w:r>
          </w:p>
        </w:tc>
        <w:tc>
          <w:tcPr>
            <w:tcW w:w="510" w:type="dxa"/>
          </w:tcPr>
          <w:p w14:paraId="406C0FE5" w14:textId="77777777" w:rsidR="006A015F" w:rsidRPr="001E686B" w:rsidRDefault="006A015F" w:rsidP="007A1814">
            <w:pPr>
              <w:jc w:val="center"/>
              <w:rPr>
                <w:i/>
                <w:iCs/>
              </w:rPr>
            </w:pPr>
          </w:p>
        </w:tc>
        <w:tc>
          <w:tcPr>
            <w:tcW w:w="2721" w:type="dxa"/>
          </w:tcPr>
          <w:p w14:paraId="0CAA9797" w14:textId="77777777" w:rsidR="006A015F" w:rsidRPr="001E686B" w:rsidRDefault="006A015F" w:rsidP="007A1814">
            <w:pPr>
              <w:jc w:val="center"/>
              <w:rPr>
                <w:i/>
                <w:iCs/>
              </w:rPr>
            </w:pPr>
            <w:r>
              <w:rPr>
                <w:i/>
                <w:iCs/>
              </w:rPr>
              <w:t>Circular economy</w:t>
            </w:r>
          </w:p>
        </w:tc>
        <w:tc>
          <w:tcPr>
            <w:tcW w:w="510" w:type="dxa"/>
          </w:tcPr>
          <w:p w14:paraId="078635B4" w14:textId="77777777" w:rsidR="006A015F" w:rsidRPr="001E686B" w:rsidRDefault="006A015F" w:rsidP="007A1814">
            <w:pPr>
              <w:jc w:val="center"/>
              <w:rPr>
                <w:i/>
                <w:iCs/>
              </w:rPr>
            </w:pPr>
          </w:p>
        </w:tc>
        <w:tc>
          <w:tcPr>
            <w:tcW w:w="2721" w:type="dxa"/>
          </w:tcPr>
          <w:p w14:paraId="42C6F68F" w14:textId="77777777" w:rsidR="006A015F" w:rsidRPr="001E686B" w:rsidRDefault="006A015F" w:rsidP="007A1814">
            <w:pPr>
              <w:ind w:left="-283" w:right="-283"/>
              <w:jc w:val="center"/>
              <w:rPr>
                <w:i/>
                <w:iCs/>
              </w:rPr>
            </w:pPr>
            <w:r>
              <w:rPr>
                <w:i/>
                <w:iCs/>
              </w:rPr>
              <w:t xml:space="preserve">Circular economy </w:t>
            </w:r>
          </w:p>
        </w:tc>
        <w:tc>
          <w:tcPr>
            <w:tcW w:w="510" w:type="dxa"/>
          </w:tcPr>
          <w:p w14:paraId="65EDA051" w14:textId="77777777" w:rsidR="006A015F" w:rsidRPr="001E686B" w:rsidRDefault="006A015F" w:rsidP="007A1814">
            <w:pPr>
              <w:jc w:val="center"/>
              <w:rPr>
                <w:i/>
                <w:iCs/>
              </w:rPr>
            </w:pPr>
          </w:p>
        </w:tc>
        <w:tc>
          <w:tcPr>
            <w:tcW w:w="2041" w:type="dxa"/>
          </w:tcPr>
          <w:p w14:paraId="682C317E" w14:textId="77777777" w:rsidR="006A015F" w:rsidRPr="001E686B" w:rsidRDefault="006A015F" w:rsidP="007A1814">
            <w:pPr>
              <w:ind w:left="-170" w:right="-170"/>
              <w:jc w:val="center"/>
              <w:rPr>
                <w:i/>
                <w:iCs/>
              </w:rPr>
            </w:pPr>
            <w:r>
              <w:rPr>
                <w:i/>
                <w:iCs/>
              </w:rPr>
              <w:t>Public procurement</w:t>
            </w:r>
          </w:p>
        </w:tc>
      </w:tr>
      <w:tr w:rsidR="006A015F" w:rsidRPr="001E686B" w14:paraId="663CE57B" w14:textId="77777777" w:rsidTr="007A1814">
        <w:tc>
          <w:tcPr>
            <w:tcW w:w="1644" w:type="dxa"/>
          </w:tcPr>
          <w:p w14:paraId="2A1269BF" w14:textId="77777777" w:rsidR="006A015F" w:rsidRPr="001E686B" w:rsidRDefault="006A015F" w:rsidP="007A1814">
            <w:pPr>
              <w:jc w:val="center"/>
              <w:rPr>
                <w:i/>
                <w:iCs/>
              </w:rPr>
            </w:pPr>
            <w:r>
              <w:rPr>
                <w:i/>
                <w:iCs/>
              </w:rPr>
              <w:t>Spin-offs</w:t>
            </w:r>
          </w:p>
        </w:tc>
        <w:tc>
          <w:tcPr>
            <w:tcW w:w="510" w:type="dxa"/>
          </w:tcPr>
          <w:p w14:paraId="1F6F84AE" w14:textId="77777777" w:rsidR="006A015F" w:rsidRPr="001E686B" w:rsidRDefault="006A015F" w:rsidP="007A1814">
            <w:pPr>
              <w:jc w:val="center"/>
              <w:rPr>
                <w:i/>
                <w:iCs/>
              </w:rPr>
            </w:pPr>
          </w:p>
        </w:tc>
        <w:tc>
          <w:tcPr>
            <w:tcW w:w="1531" w:type="dxa"/>
          </w:tcPr>
          <w:p w14:paraId="1441CBD9" w14:textId="77777777" w:rsidR="006A015F" w:rsidRPr="001E686B" w:rsidRDefault="006A015F" w:rsidP="007A1814">
            <w:pPr>
              <w:jc w:val="center"/>
              <w:rPr>
                <w:i/>
                <w:iCs/>
              </w:rPr>
            </w:pPr>
            <w:r>
              <w:rPr>
                <w:i/>
                <w:iCs/>
              </w:rPr>
              <w:t>Co-operation</w:t>
            </w:r>
          </w:p>
        </w:tc>
        <w:tc>
          <w:tcPr>
            <w:tcW w:w="510" w:type="dxa"/>
          </w:tcPr>
          <w:p w14:paraId="3B3605FF" w14:textId="77777777" w:rsidR="006A015F" w:rsidRPr="001E686B" w:rsidRDefault="006A015F" w:rsidP="007A1814">
            <w:pPr>
              <w:jc w:val="center"/>
              <w:rPr>
                <w:i/>
                <w:iCs/>
              </w:rPr>
            </w:pPr>
          </w:p>
        </w:tc>
        <w:tc>
          <w:tcPr>
            <w:tcW w:w="2098" w:type="dxa"/>
          </w:tcPr>
          <w:p w14:paraId="2290CA06" w14:textId="77777777" w:rsidR="006A015F" w:rsidRPr="001E686B" w:rsidRDefault="006A015F" w:rsidP="007A1814">
            <w:pPr>
              <w:jc w:val="center"/>
              <w:rPr>
                <w:i/>
                <w:iCs/>
              </w:rPr>
            </w:pPr>
            <w:r>
              <w:rPr>
                <w:i/>
                <w:iCs/>
              </w:rPr>
              <w:t>Market intelligence</w:t>
            </w:r>
          </w:p>
        </w:tc>
        <w:tc>
          <w:tcPr>
            <w:tcW w:w="510" w:type="dxa"/>
          </w:tcPr>
          <w:p w14:paraId="27A31F79" w14:textId="77777777" w:rsidR="006A015F" w:rsidRPr="001E686B" w:rsidRDefault="006A015F" w:rsidP="007A1814">
            <w:pPr>
              <w:jc w:val="center"/>
              <w:rPr>
                <w:i/>
                <w:iCs/>
              </w:rPr>
            </w:pPr>
          </w:p>
        </w:tc>
        <w:tc>
          <w:tcPr>
            <w:tcW w:w="2721" w:type="dxa"/>
          </w:tcPr>
          <w:p w14:paraId="37FB2FE3" w14:textId="77777777" w:rsidR="006A015F" w:rsidRDefault="006A015F" w:rsidP="007A1814">
            <w:pPr>
              <w:jc w:val="center"/>
              <w:rPr>
                <w:i/>
                <w:iCs/>
              </w:rPr>
            </w:pPr>
            <w:r>
              <w:rPr>
                <w:i/>
                <w:iCs/>
              </w:rPr>
              <w:t>Market intelligence</w:t>
            </w:r>
          </w:p>
        </w:tc>
        <w:tc>
          <w:tcPr>
            <w:tcW w:w="510" w:type="dxa"/>
          </w:tcPr>
          <w:p w14:paraId="3A68E385" w14:textId="77777777" w:rsidR="006A015F" w:rsidRPr="001E686B" w:rsidRDefault="006A015F" w:rsidP="007A1814">
            <w:pPr>
              <w:jc w:val="center"/>
              <w:rPr>
                <w:i/>
                <w:iCs/>
              </w:rPr>
            </w:pPr>
          </w:p>
        </w:tc>
        <w:tc>
          <w:tcPr>
            <w:tcW w:w="2721" w:type="dxa"/>
          </w:tcPr>
          <w:p w14:paraId="64ED26CD" w14:textId="77777777" w:rsidR="006A015F" w:rsidRDefault="006A015F" w:rsidP="007A1814">
            <w:pPr>
              <w:ind w:left="-283" w:right="-283"/>
              <w:jc w:val="center"/>
              <w:rPr>
                <w:i/>
                <w:iCs/>
              </w:rPr>
            </w:pPr>
            <w:r>
              <w:rPr>
                <w:i/>
                <w:iCs/>
              </w:rPr>
              <w:t>Market intelligence</w:t>
            </w:r>
          </w:p>
        </w:tc>
        <w:tc>
          <w:tcPr>
            <w:tcW w:w="510" w:type="dxa"/>
          </w:tcPr>
          <w:p w14:paraId="78F67D3B" w14:textId="77777777" w:rsidR="006A015F" w:rsidRPr="001E686B" w:rsidRDefault="006A015F" w:rsidP="007A1814">
            <w:pPr>
              <w:jc w:val="center"/>
              <w:rPr>
                <w:i/>
                <w:iCs/>
              </w:rPr>
            </w:pPr>
          </w:p>
        </w:tc>
        <w:tc>
          <w:tcPr>
            <w:tcW w:w="2041" w:type="dxa"/>
          </w:tcPr>
          <w:p w14:paraId="232F3CD1" w14:textId="77777777" w:rsidR="006A015F" w:rsidRDefault="006A015F" w:rsidP="007A1814">
            <w:pPr>
              <w:ind w:left="-170" w:right="-170"/>
              <w:jc w:val="center"/>
              <w:rPr>
                <w:i/>
                <w:iCs/>
              </w:rPr>
            </w:pPr>
            <w:r>
              <w:rPr>
                <w:i/>
                <w:iCs/>
              </w:rPr>
              <w:t>Marketing campaigns</w:t>
            </w:r>
          </w:p>
        </w:tc>
      </w:tr>
      <w:tr w:rsidR="00C5065A" w:rsidRPr="001E686B" w14:paraId="43CBD49D" w14:textId="77777777" w:rsidTr="00595DE3">
        <w:tc>
          <w:tcPr>
            <w:tcW w:w="1644" w:type="dxa"/>
          </w:tcPr>
          <w:p w14:paraId="0062CCB1" w14:textId="77777777" w:rsidR="00C5065A" w:rsidRPr="001E686B" w:rsidRDefault="00C5065A" w:rsidP="00D52280">
            <w:pPr>
              <w:jc w:val="center"/>
              <w:rPr>
                <w:i/>
                <w:iCs/>
              </w:rPr>
            </w:pPr>
          </w:p>
        </w:tc>
        <w:tc>
          <w:tcPr>
            <w:tcW w:w="510" w:type="dxa"/>
          </w:tcPr>
          <w:p w14:paraId="69534AD6" w14:textId="77777777" w:rsidR="00C5065A" w:rsidRPr="001E686B" w:rsidRDefault="00C5065A" w:rsidP="00D52280">
            <w:pPr>
              <w:jc w:val="center"/>
              <w:rPr>
                <w:i/>
                <w:iCs/>
              </w:rPr>
            </w:pPr>
          </w:p>
        </w:tc>
        <w:tc>
          <w:tcPr>
            <w:tcW w:w="1531" w:type="dxa"/>
          </w:tcPr>
          <w:p w14:paraId="3B6AD7D9" w14:textId="77777777" w:rsidR="00C5065A" w:rsidRPr="001E686B" w:rsidRDefault="00C5065A" w:rsidP="00D52280">
            <w:pPr>
              <w:jc w:val="center"/>
              <w:rPr>
                <w:i/>
                <w:iCs/>
              </w:rPr>
            </w:pPr>
          </w:p>
        </w:tc>
        <w:tc>
          <w:tcPr>
            <w:tcW w:w="510" w:type="dxa"/>
          </w:tcPr>
          <w:p w14:paraId="0CE77B79" w14:textId="77777777" w:rsidR="00C5065A" w:rsidRPr="001E686B" w:rsidRDefault="00C5065A" w:rsidP="00D52280">
            <w:pPr>
              <w:jc w:val="center"/>
              <w:rPr>
                <w:i/>
                <w:iCs/>
              </w:rPr>
            </w:pPr>
          </w:p>
        </w:tc>
        <w:tc>
          <w:tcPr>
            <w:tcW w:w="2098" w:type="dxa"/>
          </w:tcPr>
          <w:p w14:paraId="27788A0E" w14:textId="77777777" w:rsidR="00C5065A" w:rsidRPr="001E686B" w:rsidRDefault="00C5065A" w:rsidP="00D52280">
            <w:pPr>
              <w:jc w:val="center"/>
              <w:rPr>
                <w:i/>
                <w:iCs/>
              </w:rPr>
            </w:pPr>
          </w:p>
        </w:tc>
        <w:tc>
          <w:tcPr>
            <w:tcW w:w="510" w:type="dxa"/>
          </w:tcPr>
          <w:p w14:paraId="5654FE4C" w14:textId="77777777" w:rsidR="00C5065A" w:rsidRPr="001E686B" w:rsidRDefault="00C5065A" w:rsidP="00D52280">
            <w:pPr>
              <w:jc w:val="center"/>
              <w:rPr>
                <w:i/>
                <w:iCs/>
              </w:rPr>
            </w:pPr>
          </w:p>
        </w:tc>
        <w:tc>
          <w:tcPr>
            <w:tcW w:w="2721" w:type="dxa"/>
          </w:tcPr>
          <w:p w14:paraId="15AC80D4" w14:textId="77777777" w:rsidR="00C5065A" w:rsidRPr="001E686B" w:rsidRDefault="00C5065A" w:rsidP="00D52280">
            <w:pPr>
              <w:jc w:val="center"/>
              <w:rPr>
                <w:i/>
                <w:iCs/>
              </w:rPr>
            </w:pPr>
          </w:p>
        </w:tc>
        <w:tc>
          <w:tcPr>
            <w:tcW w:w="510" w:type="dxa"/>
          </w:tcPr>
          <w:p w14:paraId="15D708FA" w14:textId="77777777" w:rsidR="00C5065A" w:rsidRPr="001E686B" w:rsidRDefault="00C5065A" w:rsidP="00D52280">
            <w:pPr>
              <w:jc w:val="center"/>
              <w:rPr>
                <w:i/>
                <w:iCs/>
              </w:rPr>
            </w:pPr>
          </w:p>
        </w:tc>
        <w:tc>
          <w:tcPr>
            <w:tcW w:w="2721" w:type="dxa"/>
          </w:tcPr>
          <w:p w14:paraId="75802EFE" w14:textId="77777777" w:rsidR="00C5065A" w:rsidRPr="001E686B" w:rsidRDefault="00C5065A" w:rsidP="00BC4B0B">
            <w:pPr>
              <w:ind w:left="-283" w:right="-283"/>
              <w:jc w:val="center"/>
              <w:rPr>
                <w:i/>
                <w:iCs/>
              </w:rPr>
            </w:pPr>
          </w:p>
        </w:tc>
        <w:tc>
          <w:tcPr>
            <w:tcW w:w="510" w:type="dxa"/>
          </w:tcPr>
          <w:p w14:paraId="5197ADC0" w14:textId="77777777" w:rsidR="00C5065A" w:rsidRPr="001E686B" w:rsidRDefault="00C5065A" w:rsidP="00D52280">
            <w:pPr>
              <w:jc w:val="center"/>
              <w:rPr>
                <w:i/>
                <w:iCs/>
              </w:rPr>
            </w:pPr>
          </w:p>
        </w:tc>
        <w:tc>
          <w:tcPr>
            <w:tcW w:w="2041" w:type="dxa"/>
          </w:tcPr>
          <w:p w14:paraId="42F172BF" w14:textId="77777777" w:rsidR="00C5065A" w:rsidRPr="001E686B" w:rsidRDefault="00C5065A" w:rsidP="00D52280">
            <w:pPr>
              <w:jc w:val="center"/>
              <w:rPr>
                <w:i/>
                <w:iCs/>
              </w:rPr>
            </w:pPr>
          </w:p>
        </w:tc>
      </w:tr>
    </w:tbl>
    <w:p w14:paraId="044D5F50" w14:textId="77777777" w:rsidR="00380270" w:rsidRDefault="00380270" w:rsidP="001235C6"/>
    <w:p w14:paraId="71E48B46" w14:textId="1DFFED92" w:rsidR="0087687E" w:rsidRDefault="0087687E" w:rsidP="0087687E">
      <w:pPr>
        <w:pStyle w:val="ListParagraph"/>
        <w:ind w:left="0"/>
        <w:contextualSpacing w:val="0"/>
        <w:rPr>
          <w:u w:val="single"/>
        </w:rPr>
      </w:pPr>
      <w:r>
        <w:rPr>
          <w:u w:val="single"/>
        </w:rPr>
        <w:t xml:space="preserve">Table 1: Stylized options </w:t>
      </w:r>
      <w:r w:rsidR="00A85B38">
        <w:rPr>
          <w:u w:val="single"/>
        </w:rPr>
        <w:t xml:space="preserve">(not necessarily mutually exclusive) </w:t>
      </w:r>
      <w:r>
        <w:rPr>
          <w:u w:val="single"/>
        </w:rPr>
        <w:t>for configuring split-pea processing</w:t>
      </w:r>
    </w:p>
    <w:tbl>
      <w:tblPr>
        <w:tblStyle w:val="TableGrid"/>
        <w:tblW w:w="15363" w:type="dxa"/>
        <w:tblLook w:val="04A0" w:firstRow="1" w:lastRow="0" w:firstColumn="1" w:lastColumn="0" w:noHBand="0" w:noVBand="1"/>
      </w:tblPr>
      <w:tblGrid>
        <w:gridCol w:w="5102"/>
        <w:gridCol w:w="10261"/>
      </w:tblGrid>
      <w:tr w:rsidR="00F20883" w14:paraId="06AC5128" w14:textId="77777777" w:rsidTr="007F598B">
        <w:tc>
          <w:tcPr>
            <w:tcW w:w="5102" w:type="dxa"/>
          </w:tcPr>
          <w:p w14:paraId="24A96536" w14:textId="3E5B5B63" w:rsidR="00153360" w:rsidRDefault="00153360" w:rsidP="001235C6">
            <w:r>
              <w:t>Option</w:t>
            </w:r>
          </w:p>
        </w:tc>
        <w:tc>
          <w:tcPr>
            <w:tcW w:w="10261" w:type="dxa"/>
          </w:tcPr>
          <w:p w14:paraId="3F53A839" w14:textId="566AD168" w:rsidR="00153360" w:rsidRDefault="00153360" w:rsidP="001235C6">
            <w:r>
              <w:t>Considerations</w:t>
            </w:r>
          </w:p>
        </w:tc>
      </w:tr>
      <w:tr w:rsidR="00F20883" w14:paraId="3669CCD9" w14:textId="77777777" w:rsidTr="007F598B">
        <w:tc>
          <w:tcPr>
            <w:tcW w:w="5102" w:type="dxa"/>
          </w:tcPr>
          <w:p w14:paraId="70624074" w14:textId="12203244" w:rsidR="00153360" w:rsidRDefault="00153360" w:rsidP="001235C6">
            <w:r>
              <w:t>A. Individual Scottish farmer invests in on-farm processing</w:t>
            </w:r>
          </w:p>
        </w:tc>
        <w:tc>
          <w:tcPr>
            <w:tcW w:w="10261" w:type="dxa"/>
          </w:tcPr>
          <w:p w14:paraId="7D47C4D2" w14:textId="4640E98C" w:rsidR="00153360" w:rsidRDefault="00153360" w:rsidP="001235C6">
            <w:r>
              <w:t xml:space="preserve">Simple, but unlikely that a single farm will generate sufficient throughput to justify capital investment.  Securing additional supplies to </w:t>
            </w:r>
            <w:r w:rsidR="00F20883">
              <w:t>achieve cost-effective throughput</w:t>
            </w:r>
            <w:r>
              <w:t xml:space="preserve"> an additional administrative challenge.</w:t>
            </w:r>
          </w:p>
        </w:tc>
      </w:tr>
      <w:tr w:rsidR="00F20883" w14:paraId="1309A7E8" w14:textId="77777777" w:rsidTr="007F598B">
        <w:tc>
          <w:tcPr>
            <w:tcW w:w="5102" w:type="dxa"/>
          </w:tcPr>
          <w:p w14:paraId="26EDE913" w14:textId="1E2393E9" w:rsidR="00153360" w:rsidRDefault="00153360" w:rsidP="001235C6">
            <w:r>
              <w:t>B. Cooperative group of Scottish farmers invests in centralised processing</w:t>
            </w:r>
          </w:p>
        </w:tc>
        <w:tc>
          <w:tcPr>
            <w:tcW w:w="10261" w:type="dxa"/>
          </w:tcPr>
          <w:p w14:paraId="4E4E25E6" w14:textId="000C085D" w:rsidR="00153360" w:rsidRDefault="00C4479C" w:rsidP="001235C6">
            <w:r>
              <w:t xml:space="preserve">More likely to achieve required throughput, albeit with additional coordination challenge.  Requires demand reassurances. </w:t>
            </w:r>
          </w:p>
        </w:tc>
      </w:tr>
      <w:tr w:rsidR="00F20883" w14:paraId="79B6C237" w14:textId="77777777" w:rsidTr="007F598B">
        <w:tc>
          <w:tcPr>
            <w:tcW w:w="5102" w:type="dxa"/>
          </w:tcPr>
          <w:p w14:paraId="477A5FD2" w14:textId="7F84CE0A" w:rsidR="00153360" w:rsidRDefault="00153360" w:rsidP="001235C6">
            <w:r>
              <w:t>C.  Existing pulse processor accepts Scottish consignments</w:t>
            </w:r>
          </w:p>
        </w:tc>
        <w:tc>
          <w:tcPr>
            <w:tcW w:w="10261" w:type="dxa"/>
          </w:tcPr>
          <w:p w14:paraId="6960A432" w14:textId="391C12FC" w:rsidR="00153360" w:rsidRDefault="00153360" w:rsidP="001235C6">
            <w:r>
              <w:t xml:space="preserve">As per ‘Give Peas a Chance!’ Pilot.  Avoids need for farmer investment but cedes all control to separate processor – with none </w:t>
            </w:r>
            <w:r w:rsidR="00F20883">
              <w:t xml:space="preserve">(possibly one) </w:t>
            </w:r>
            <w:r>
              <w:t>currently in Scotland.   Requires supply and demand reassurances.</w:t>
            </w:r>
          </w:p>
        </w:tc>
      </w:tr>
      <w:tr w:rsidR="00F20883" w14:paraId="4629E394" w14:textId="77777777" w:rsidTr="007F598B">
        <w:tc>
          <w:tcPr>
            <w:tcW w:w="5102" w:type="dxa"/>
          </w:tcPr>
          <w:p w14:paraId="29FD7080" w14:textId="586BB2E5" w:rsidR="00153360" w:rsidRDefault="00153360" w:rsidP="001235C6">
            <w:r>
              <w:t>D.  Existing non-pulse processor invests in pulse processing and accepts Scottish consig</w:t>
            </w:r>
            <w:r w:rsidR="00F20883">
              <w:t>n</w:t>
            </w:r>
            <w:r>
              <w:t>ments.</w:t>
            </w:r>
          </w:p>
        </w:tc>
        <w:tc>
          <w:tcPr>
            <w:tcW w:w="10261" w:type="dxa"/>
          </w:tcPr>
          <w:p w14:paraId="56F37D4F" w14:textId="019D7D33" w:rsidR="00153360" w:rsidRDefault="00153360" w:rsidP="001235C6">
            <w:r>
              <w:t>As above, but possibly greater number of potential candidates – including within Scotland.</w:t>
            </w:r>
            <w:r w:rsidR="00F20883">
              <w:t xml:space="preserve">  Possibly more relevant to secondary processors.</w:t>
            </w:r>
          </w:p>
        </w:tc>
      </w:tr>
    </w:tbl>
    <w:p w14:paraId="22142942" w14:textId="77777777" w:rsidR="0087687E" w:rsidRDefault="0087687E" w:rsidP="001235C6">
      <w:pPr>
        <w:sectPr w:rsidR="0087687E" w:rsidSect="001235C6">
          <w:headerReference w:type="default" r:id="rId22"/>
          <w:pgSz w:w="16838" w:h="11906" w:orient="landscape"/>
          <w:pgMar w:top="1440" w:right="1440" w:bottom="1440" w:left="737" w:header="567" w:footer="709" w:gutter="0"/>
          <w:cols w:space="708"/>
          <w:docGrid w:linePitch="360"/>
        </w:sectPr>
      </w:pPr>
    </w:p>
    <w:p w14:paraId="0D42588E" w14:textId="0787F365" w:rsidR="00380270" w:rsidRDefault="00380270" w:rsidP="00380270">
      <w:pPr>
        <w:rPr>
          <w:u w:val="single"/>
          <w:lang w:val="en-US"/>
        </w:rPr>
      </w:pPr>
      <w:r>
        <w:rPr>
          <w:u w:val="single"/>
          <w:lang w:val="en-US"/>
        </w:rPr>
        <w:lastRenderedPageBreak/>
        <w:t>Annex A: On-farm cultivation and upstream input requirements</w:t>
      </w:r>
    </w:p>
    <w:p w14:paraId="454C0379" w14:textId="77777777" w:rsidR="00380270" w:rsidRPr="00615EA4" w:rsidRDefault="00380270" w:rsidP="00380270">
      <w:pPr>
        <w:ind w:right="-188"/>
        <w:rPr>
          <w:i/>
          <w:iCs/>
          <w:lang w:val="en-US"/>
        </w:rPr>
      </w:pPr>
      <w:bookmarkStart w:id="1" w:name="_Hlk215569564"/>
      <w:r>
        <w:rPr>
          <w:i/>
          <w:iCs/>
          <w:lang w:val="en-US"/>
        </w:rPr>
        <w:t>Based on background reading listed at end and, where indicated, pers. comms. with stakeholders</w:t>
      </w:r>
    </w:p>
    <w:bookmarkEnd w:id="1"/>
    <w:p w14:paraId="17294DB7" w14:textId="6E49164E" w:rsidR="00F4537D" w:rsidRDefault="00F4537D" w:rsidP="004620CD">
      <w:pPr>
        <w:pStyle w:val="ListParagraph"/>
        <w:numPr>
          <w:ilvl w:val="0"/>
          <w:numId w:val="1"/>
        </w:numPr>
        <w:ind w:left="0" w:hanging="567"/>
        <w:contextualSpacing w:val="0"/>
        <w:rPr>
          <w:lang w:val="en-US"/>
        </w:rPr>
      </w:pPr>
      <w:r>
        <w:rPr>
          <w:lang w:val="en-US"/>
        </w:rPr>
        <w:t xml:space="preserve">Cultivation of </w:t>
      </w:r>
      <w:r w:rsidR="00693001">
        <w:rPr>
          <w:lang w:val="en-US"/>
        </w:rPr>
        <w:t xml:space="preserve">peas </w:t>
      </w:r>
      <w:r>
        <w:rPr>
          <w:lang w:val="en-US"/>
        </w:rPr>
        <w:t xml:space="preserve">within Scotland </w:t>
      </w:r>
      <w:r w:rsidR="00693001">
        <w:rPr>
          <w:lang w:val="en-US"/>
        </w:rPr>
        <w:t>has averaged</w:t>
      </w:r>
      <w:r>
        <w:rPr>
          <w:lang w:val="en-US"/>
        </w:rPr>
        <w:t xml:space="preserve"> c.</w:t>
      </w:r>
      <w:r w:rsidR="00693001">
        <w:rPr>
          <w:lang w:val="en-US"/>
        </w:rPr>
        <w:t>9.8</w:t>
      </w:r>
      <w:r>
        <w:rPr>
          <w:lang w:val="en-US"/>
        </w:rPr>
        <w:t>k ha</w:t>
      </w:r>
      <w:r w:rsidR="00693001">
        <w:rPr>
          <w:lang w:val="en-US"/>
        </w:rPr>
        <w:t xml:space="preserve"> over the past five years, with beans averaging c.4.6k ha.  The latter is split evenly between stockfeed and human consumption but pea production is </w:t>
      </w:r>
      <w:r w:rsidR="00602D94">
        <w:rPr>
          <w:lang w:val="en-US"/>
        </w:rPr>
        <w:t>mostly</w:t>
      </w:r>
      <w:r w:rsidR="00693001">
        <w:rPr>
          <w:lang w:val="en-US"/>
        </w:rPr>
        <w:t xml:space="preserve"> for </w:t>
      </w:r>
      <w:r w:rsidR="00602D94">
        <w:rPr>
          <w:lang w:val="en-US"/>
        </w:rPr>
        <w:t xml:space="preserve">human consumption (c.0.4kha for stockfeed), </w:t>
      </w:r>
      <w:r w:rsidR="00D63958">
        <w:rPr>
          <w:lang w:val="en-US"/>
        </w:rPr>
        <w:t>with almost all of the hectarage being for</w:t>
      </w:r>
      <w:r w:rsidR="00602D94">
        <w:rPr>
          <w:lang w:val="en-US"/>
        </w:rPr>
        <w:t xml:space="preserve"> frozen vining peas.</w:t>
      </w:r>
      <w:r w:rsidR="00602D94">
        <w:rPr>
          <w:rStyle w:val="FootnoteReference"/>
          <w:lang w:val="en-US"/>
        </w:rPr>
        <w:footnoteReference w:id="8"/>
      </w:r>
      <w:r w:rsidR="00D63958">
        <w:rPr>
          <w:lang w:val="en-US"/>
        </w:rPr>
        <w:t xml:space="preserve">  For comparison, the barley area is c.296k ha, the wheat area c.102k ha, and the oilseed area c.36k ha; improved grassland covers c.1.3m ha and rough grazing (including commons) c.3.6m ha.</w:t>
      </w:r>
    </w:p>
    <w:p w14:paraId="102E022A" w14:textId="5532C12A" w:rsidR="00380270" w:rsidRDefault="00380270" w:rsidP="004620CD">
      <w:pPr>
        <w:pStyle w:val="ListParagraph"/>
        <w:numPr>
          <w:ilvl w:val="0"/>
          <w:numId w:val="1"/>
        </w:numPr>
        <w:ind w:left="0" w:hanging="567"/>
        <w:contextualSpacing w:val="0"/>
        <w:rPr>
          <w:lang w:val="en-US"/>
        </w:rPr>
      </w:pPr>
      <w:r>
        <w:rPr>
          <w:lang w:val="en-US"/>
        </w:rPr>
        <w:t>Prior to the Second World War, legumes were commonly included in grazing and cropping practices across Europe.  However, encouraged by policy support, the subsequent rapid adoption of artificial fertilizers, mechanization, and new grass and crop varieties displaced legumes.</w:t>
      </w:r>
    </w:p>
    <w:p w14:paraId="5015CA7E" w14:textId="3FB38797" w:rsidR="00380270" w:rsidRDefault="00380270" w:rsidP="004620CD">
      <w:pPr>
        <w:pStyle w:val="ListParagraph"/>
        <w:numPr>
          <w:ilvl w:val="0"/>
          <w:numId w:val="1"/>
        </w:numPr>
        <w:ind w:left="0" w:hanging="567"/>
        <w:contextualSpacing w:val="0"/>
        <w:rPr>
          <w:lang w:val="en-US"/>
        </w:rPr>
      </w:pPr>
      <w:r>
        <w:rPr>
          <w:lang w:val="en-US"/>
        </w:rPr>
        <w:t>The result was a dramatic increase in the yields achieved per hectare</w:t>
      </w:r>
      <w:r w:rsidR="00F4537D">
        <w:rPr>
          <w:lang w:val="en-US"/>
        </w:rPr>
        <w:t xml:space="preserve"> for crops such as wheat and barley</w:t>
      </w:r>
      <w:r>
        <w:rPr>
          <w:lang w:val="en-US"/>
        </w:rPr>
        <w:t xml:space="preserve">, but also significant reductions in crop diversity, increased pollutant loadings to air and water, and poorer soil health.  In addition, livestock production has become increasingly dependent upon purchased rather than home-grown animal feed, with imports – particularly soya beans – featuring prominently. </w:t>
      </w:r>
    </w:p>
    <w:p w14:paraId="6F061751" w14:textId="77777777" w:rsidR="00380270" w:rsidRDefault="00380270" w:rsidP="004620CD">
      <w:pPr>
        <w:pStyle w:val="ListParagraph"/>
        <w:numPr>
          <w:ilvl w:val="0"/>
          <w:numId w:val="1"/>
        </w:numPr>
        <w:ind w:left="0" w:hanging="567"/>
        <w:contextualSpacing w:val="0"/>
        <w:rPr>
          <w:lang w:val="en-US"/>
        </w:rPr>
      </w:pPr>
      <w:r>
        <w:rPr>
          <w:lang w:val="en-US"/>
        </w:rPr>
        <w:t xml:space="preserve">Contemporary agricultural policies across Europe recognize and seek to mitigate these problems, including by encouraging cultivation of legumes.   For example, including grain legumes in crop rotations improves crop diversity and hence general biodiversity.  It also reduces reliance on artificial fertilizers, thereby avoiding some farm costs whilst also lowering GHG emissions from the manufacturing and application of artificial fertilizers and nitrate losses to water courses.   In addition, output can save further costs on purchased feed and/or generate more diversified revenues through sales to feed and human food market outlets.  </w:t>
      </w:r>
    </w:p>
    <w:p w14:paraId="57B96C92" w14:textId="77777777" w:rsidR="00380270" w:rsidRDefault="00380270" w:rsidP="004620CD">
      <w:pPr>
        <w:pStyle w:val="ListParagraph"/>
        <w:numPr>
          <w:ilvl w:val="0"/>
          <w:numId w:val="1"/>
        </w:numPr>
        <w:ind w:left="0" w:hanging="567"/>
        <w:contextualSpacing w:val="0"/>
        <w:rPr>
          <w:lang w:val="en-US"/>
        </w:rPr>
      </w:pPr>
      <w:r>
        <w:rPr>
          <w:lang w:val="en-US"/>
        </w:rPr>
        <w:t>However, the dominance of other cropping enterprises within contemporary farming systems means that there is a degree of unfamiliarity with growing grain legumes in Scotland.  That is, farmers may lack the skills and confidence to (re)introduce peas and beans into crop rotations.</w:t>
      </w:r>
    </w:p>
    <w:p w14:paraId="7F86F779" w14:textId="77777777" w:rsidR="00380270" w:rsidRDefault="00380270" w:rsidP="004620CD">
      <w:pPr>
        <w:pStyle w:val="ListParagraph"/>
        <w:numPr>
          <w:ilvl w:val="0"/>
          <w:numId w:val="1"/>
        </w:numPr>
        <w:ind w:left="0" w:hanging="567"/>
        <w:contextualSpacing w:val="0"/>
        <w:rPr>
          <w:lang w:val="en-US"/>
        </w:rPr>
      </w:pPr>
      <w:r>
        <w:rPr>
          <w:lang w:val="en-US"/>
        </w:rPr>
        <w:t xml:space="preserve">For example, following the creation of Ecological Focus Areas (EFAs) under Greening requirements of the Common Agricultural Policy, some Scottish farmers attempted to cultivate peas and beans as the only cash crop permitted on EFAs.  Unfortunately, many achieved disappointing yields and revenues and subsequently did not repeat the experiment (pers. comms).  </w:t>
      </w:r>
    </w:p>
    <w:p w14:paraId="77D0E65F" w14:textId="77777777" w:rsidR="00380270" w:rsidRDefault="00380270" w:rsidP="004620CD">
      <w:pPr>
        <w:pStyle w:val="ListParagraph"/>
        <w:numPr>
          <w:ilvl w:val="0"/>
          <w:numId w:val="1"/>
        </w:numPr>
        <w:ind w:left="0" w:hanging="567"/>
        <w:contextualSpacing w:val="0"/>
        <w:rPr>
          <w:lang w:val="en-US"/>
        </w:rPr>
      </w:pPr>
      <w:r>
        <w:rPr>
          <w:lang w:val="en-US"/>
        </w:rPr>
        <w:t>This highlights a need for access to appropriate information, advice and training for skills development and appreciation of the benefits to subsequent crops in a rotation (i.e. lower pest &amp; disease burdens, reduced fertilizer costs).  However, the absence of pulses from common farming systems means that advisory capacity for providing information and training about cultivating pulses is often lacking.</w:t>
      </w:r>
    </w:p>
    <w:p w14:paraId="2422CFD0" w14:textId="5B2C7FE1" w:rsidR="00380270" w:rsidRDefault="00380270" w:rsidP="004620CD">
      <w:pPr>
        <w:pStyle w:val="ListParagraph"/>
        <w:numPr>
          <w:ilvl w:val="0"/>
          <w:numId w:val="1"/>
        </w:numPr>
        <w:ind w:left="0" w:hanging="567"/>
        <w:contextualSpacing w:val="0"/>
        <w:rPr>
          <w:lang w:val="en-US"/>
        </w:rPr>
      </w:pPr>
      <w:r>
        <w:rPr>
          <w:lang w:val="en-US"/>
        </w:rPr>
        <w:t>Similarly, whilst appropriate management contributes to reliably high yields, so does choice of a plant varieties well suited to local growing conditions and market demands.  Unfortunately, the dominance of a few other crop species means that plant breeding has focused more on non-</w:t>
      </w:r>
      <w:r>
        <w:rPr>
          <w:lang w:val="en-US"/>
        </w:rPr>
        <w:lastRenderedPageBreak/>
        <w:t>pulse crops, such as barley, wheat and potatoes</w:t>
      </w:r>
      <w:r w:rsidR="00F4537D">
        <w:rPr>
          <w:lang w:val="en-US"/>
        </w:rPr>
        <w:t xml:space="preserve"> (and arguably even then often not with even a UK focus)</w:t>
      </w:r>
      <w:r>
        <w:rPr>
          <w:lang w:val="en-US"/>
        </w:rPr>
        <w:t xml:space="preserve">.  Consequently, currently accessible pulse varieties may not be optimal for Scottish conditions. </w:t>
      </w:r>
    </w:p>
    <w:p w14:paraId="668B176E" w14:textId="77777777" w:rsidR="00380270" w:rsidRPr="00DE1033" w:rsidRDefault="00380270" w:rsidP="004620CD">
      <w:pPr>
        <w:pStyle w:val="ListParagraph"/>
        <w:numPr>
          <w:ilvl w:val="0"/>
          <w:numId w:val="1"/>
        </w:numPr>
        <w:ind w:left="0" w:hanging="567"/>
        <w:contextualSpacing w:val="0"/>
        <w:rPr>
          <w:lang w:val="en-US"/>
        </w:rPr>
      </w:pPr>
      <w:r>
        <w:rPr>
          <w:lang w:val="en-US"/>
        </w:rPr>
        <w:t>This highlights a need for upstream R&amp;D activities to better match pea and bean varieties to current local growing and market conditions.  Whilst this, and advisory support, can arise spontaneously through peer-to-peer networking, there is a role for public policy support to coordinate and/or fund capacity building.</w:t>
      </w:r>
    </w:p>
    <w:p w14:paraId="010ED1FF" w14:textId="77777777" w:rsidR="00380270" w:rsidRDefault="00380270" w:rsidP="004620CD">
      <w:pPr>
        <w:pStyle w:val="ListParagraph"/>
        <w:numPr>
          <w:ilvl w:val="0"/>
          <w:numId w:val="1"/>
        </w:numPr>
        <w:ind w:left="0" w:hanging="567"/>
        <w:contextualSpacing w:val="0"/>
      </w:pPr>
      <w:r>
        <w:t>Beyond cultivation capabilities, farmers also require some reassurance about financial returns to production.   This depends partly upon yield, which may be bolstered through better varieties and management, but also upon the costs of achieving the yield and the price that it then receives.</w:t>
      </w:r>
    </w:p>
    <w:p w14:paraId="309AE0DB" w14:textId="77777777" w:rsidR="00380270" w:rsidRDefault="00380270" w:rsidP="004620CD">
      <w:pPr>
        <w:pStyle w:val="ListParagraph"/>
        <w:numPr>
          <w:ilvl w:val="0"/>
          <w:numId w:val="1"/>
        </w:numPr>
        <w:ind w:left="0" w:hanging="567"/>
        <w:contextualSpacing w:val="0"/>
      </w:pPr>
      <w:r>
        <w:t xml:space="preserve">Production costs are related to management, and so information, advice and training are also relevant here.  However, farmgate prices depend upon access to markets and hence market outlets need to be developed – whether in the form of animal feed or food grade products.  </w:t>
      </w:r>
    </w:p>
    <w:p w14:paraId="40B0F465" w14:textId="77777777" w:rsidR="00380270" w:rsidRDefault="00380270" w:rsidP="004620CD">
      <w:pPr>
        <w:pStyle w:val="ListParagraph"/>
        <w:numPr>
          <w:ilvl w:val="0"/>
          <w:numId w:val="1"/>
        </w:numPr>
        <w:ind w:left="0" w:hanging="567"/>
        <w:contextualSpacing w:val="0"/>
      </w:pPr>
      <w:r>
        <w:t xml:space="preserve">Moreover, because utilisation of pulses requires at least a minimal level of post-harvest processing, access to any ultimate end-users is generally mediated through processing intermediaries.  </w:t>
      </w:r>
    </w:p>
    <w:p w14:paraId="5F9CACEE" w14:textId="77777777" w:rsidR="00380270" w:rsidRDefault="00380270" w:rsidP="004620CD">
      <w:pPr>
        <w:pStyle w:val="ListParagraph"/>
        <w:numPr>
          <w:ilvl w:val="0"/>
          <w:numId w:val="1"/>
        </w:numPr>
        <w:ind w:left="0" w:hanging="567"/>
        <w:contextualSpacing w:val="0"/>
      </w:pPr>
      <w:r>
        <w:t xml:space="preserve">However, separately, there is a potential role for policy here in the form of direct support as a means of derisking cultivation.  For example, as in some other countries (including Northern Ireland), growers of pulses could receive a direct payment per hectare.  </w:t>
      </w:r>
    </w:p>
    <w:p w14:paraId="18A30DB7" w14:textId="77777777" w:rsidR="00380270" w:rsidRDefault="00380270" w:rsidP="004620CD">
      <w:pPr>
        <w:pStyle w:val="ListParagraph"/>
        <w:numPr>
          <w:ilvl w:val="0"/>
          <w:numId w:val="1"/>
        </w:numPr>
        <w:ind w:left="0" w:hanging="567"/>
        <w:contextualSpacing w:val="0"/>
      </w:pPr>
      <w:r>
        <w:t xml:space="preserve">Such payments ensure a minimum level of revenue irrespective of yields or prices and can reduce the perceived riskiness of cultivating peas whilst processing and markets are still developing.  </w:t>
      </w:r>
    </w:p>
    <w:p w14:paraId="4251E47F" w14:textId="7AF78AD6" w:rsidR="007F22F4" w:rsidRDefault="00380270" w:rsidP="004620CD">
      <w:pPr>
        <w:pStyle w:val="ListParagraph"/>
        <w:numPr>
          <w:ilvl w:val="0"/>
          <w:numId w:val="1"/>
        </w:numPr>
        <w:ind w:left="0" w:hanging="567"/>
        <w:contextualSpacing w:val="0"/>
      </w:pPr>
      <w:r>
        <w:t xml:space="preserve">Equally, alternative policy mechanisms can also be used to incentivise cultivation in other ways.  For example, Greening obligations under the Common Agricultural Policy (CAP) have been used to encourage pea and bean cultivation by limiting alternative crop choices and/or requiring greater crop diversity.  Although no longer under the CAP, Scottish agricultural policy could still deploy such measures.  </w:t>
      </w:r>
    </w:p>
    <w:p w14:paraId="05963BAA" w14:textId="77777777" w:rsidR="007F22F4" w:rsidRDefault="007F22F4">
      <w:r>
        <w:br w:type="page"/>
      </w:r>
    </w:p>
    <w:p w14:paraId="1AA6F9D8" w14:textId="05B9395A" w:rsidR="007F22F4" w:rsidRDefault="007F22F4" w:rsidP="00380270">
      <w:pPr>
        <w:rPr>
          <w:i/>
          <w:iCs/>
          <w:lang w:val="en-US"/>
        </w:rPr>
      </w:pPr>
      <w:r>
        <w:rPr>
          <w:i/>
          <w:iCs/>
          <w:lang w:val="en-US"/>
        </w:rPr>
        <w:lastRenderedPageBreak/>
        <w:t xml:space="preserve">Map </w:t>
      </w:r>
      <w:r w:rsidR="00D95501">
        <w:rPr>
          <w:i/>
          <w:iCs/>
          <w:lang w:val="en-US"/>
        </w:rPr>
        <w:t>A</w:t>
      </w:r>
      <w:r>
        <w:rPr>
          <w:i/>
          <w:iCs/>
          <w:lang w:val="en-US"/>
        </w:rPr>
        <w:t>1: Distribution of pea and bean cultivation within Scotland</w:t>
      </w:r>
      <w:r w:rsidR="00B40788">
        <w:rPr>
          <w:i/>
          <w:iCs/>
          <w:lang w:val="en-US"/>
        </w:rPr>
        <w:t>, 2024</w:t>
      </w:r>
    </w:p>
    <w:p w14:paraId="282EC521" w14:textId="66B67CC0" w:rsidR="007F22F4" w:rsidRDefault="007F22F4" w:rsidP="00380270">
      <w:pPr>
        <w:rPr>
          <w:i/>
          <w:iCs/>
          <w:lang w:val="en-US"/>
        </w:rPr>
      </w:pPr>
      <w:r w:rsidRPr="007F22F4">
        <w:rPr>
          <w:i/>
          <w:iCs/>
          <w:noProof/>
          <w:lang w:val="en-US"/>
        </w:rPr>
        <w:drawing>
          <wp:inline distT="0" distB="0" distL="0" distR="0" wp14:anchorId="01DCCDD6" wp14:editId="5676DD73">
            <wp:extent cx="5731510" cy="7518793"/>
            <wp:effectExtent l="0" t="0" r="2540" b="6350"/>
            <wp:docPr id="701189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888" name=""/>
                    <pic:cNvPicPr/>
                  </pic:nvPicPr>
                  <pic:blipFill>
                    <a:blip r:embed="rId23"/>
                    <a:stretch>
                      <a:fillRect/>
                    </a:stretch>
                  </pic:blipFill>
                  <pic:spPr>
                    <a:xfrm>
                      <a:off x="0" y="0"/>
                      <a:ext cx="5731510" cy="7518793"/>
                    </a:xfrm>
                    <a:prstGeom prst="rect">
                      <a:avLst/>
                    </a:prstGeom>
                  </pic:spPr>
                </pic:pic>
              </a:graphicData>
            </a:graphic>
          </wp:inline>
        </w:drawing>
      </w:r>
    </w:p>
    <w:p w14:paraId="417DD36C" w14:textId="6C8005EA" w:rsidR="007F22F4" w:rsidRDefault="007F22F4" w:rsidP="00380270">
      <w:pPr>
        <w:rPr>
          <w:i/>
          <w:iCs/>
          <w:lang w:val="en-US"/>
        </w:rPr>
      </w:pPr>
      <w:r>
        <w:rPr>
          <w:i/>
          <w:iCs/>
          <w:lang w:val="en-US"/>
        </w:rPr>
        <w:t xml:space="preserve">Source: </w:t>
      </w:r>
      <w:hyperlink r:id="rId24" w:history="1">
        <w:r w:rsidRPr="007F22F4">
          <w:rPr>
            <w:rStyle w:val="Hyperlink"/>
            <w:i/>
            <w:iCs/>
          </w:rPr>
          <w:t>SEA of the Agricultural Reform</w:t>
        </w:r>
      </w:hyperlink>
      <w:r>
        <w:rPr>
          <w:i/>
          <w:iCs/>
          <w:lang w:val="en-US"/>
        </w:rPr>
        <w:t xml:space="preserve"> (page 214)</w:t>
      </w:r>
    </w:p>
    <w:p w14:paraId="066FC4FE" w14:textId="77777777" w:rsidR="007F22F4" w:rsidRDefault="007F22F4">
      <w:pPr>
        <w:rPr>
          <w:i/>
          <w:iCs/>
          <w:lang w:val="en-US"/>
        </w:rPr>
      </w:pPr>
      <w:r>
        <w:rPr>
          <w:i/>
          <w:iCs/>
          <w:lang w:val="en-US"/>
        </w:rPr>
        <w:br w:type="page"/>
      </w:r>
    </w:p>
    <w:p w14:paraId="7CD4FF67" w14:textId="226452D3" w:rsidR="007F22F4" w:rsidRDefault="007F22F4" w:rsidP="00380270">
      <w:pPr>
        <w:rPr>
          <w:i/>
          <w:iCs/>
          <w:lang w:val="en-US"/>
        </w:rPr>
      </w:pPr>
      <w:r>
        <w:rPr>
          <w:i/>
          <w:iCs/>
          <w:lang w:val="en-US"/>
        </w:rPr>
        <w:lastRenderedPageBreak/>
        <w:t xml:space="preserve">Map </w:t>
      </w:r>
      <w:r w:rsidR="00D95501">
        <w:rPr>
          <w:i/>
          <w:iCs/>
          <w:lang w:val="en-US"/>
        </w:rPr>
        <w:t>A</w:t>
      </w:r>
      <w:r w:rsidR="00B40788">
        <w:rPr>
          <w:i/>
          <w:iCs/>
          <w:lang w:val="en-US"/>
        </w:rPr>
        <w:t>2</w:t>
      </w:r>
      <w:r>
        <w:rPr>
          <w:i/>
          <w:iCs/>
          <w:lang w:val="en-US"/>
        </w:rPr>
        <w:t>: Distribution of Land Capability for Agriculture within Scotland</w:t>
      </w:r>
    </w:p>
    <w:p w14:paraId="2E3FF38B" w14:textId="7F77807B" w:rsidR="007F22F4" w:rsidRDefault="007F22F4" w:rsidP="00380270">
      <w:pPr>
        <w:rPr>
          <w:i/>
          <w:iCs/>
          <w:lang w:val="en-US"/>
        </w:rPr>
      </w:pPr>
      <w:r w:rsidRPr="007F22F4">
        <w:rPr>
          <w:i/>
          <w:iCs/>
          <w:noProof/>
          <w:lang w:val="en-US"/>
        </w:rPr>
        <w:drawing>
          <wp:inline distT="0" distB="0" distL="0" distR="0" wp14:anchorId="2688E047" wp14:editId="5181AE2E">
            <wp:extent cx="5731510" cy="5869940"/>
            <wp:effectExtent l="0" t="0" r="2540" b="0"/>
            <wp:docPr id="2140568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68506" name=""/>
                    <pic:cNvPicPr/>
                  </pic:nvPicPr>
                  <pic:blipFill>
                    <a:blip r:embed="rId25"/>
                    <a:stretch>
                      <a:fillRect/>
                    </a:stretch>
                  </pic:blipFill>
                  <pic:spPr>
                    <a:xfrm>
                      <a:off x="0" y="0"/>
                      <a:ext cx="5731510" cy="5869940"/>
                    </a:xfrm>
                    <a:prstGeom prst="rect">
                      <a:avLst/>
                    </a:prstGeom>
                  </pic:spPr>
                </pic:pic>
              </a:graphicData>
            </a:graphic>
          </wp:inline>
        </w:drawing>
      </w:r>
    </w:p>
    <w:p w14:paraId="0036EB2E" w14:textId="75150D1D" w:rsidR="007F22F4" w:rsidRDefault="007F22F4">
      <w:pPr>
        <w:rPr>
          <w:i/>
          <w:iCs/>
          <w:lang w:val="en-US"/>
        </w:rPr>
      </w:pPr>
      <w:r>
        <w:rPr>
          <w:i/>
          <w:iCs/>
          <w:lang w:val="en-US"/>
        </w:rPr>
        <w:t xml:space="preserve">Source: </w:t>
      </w:r>
      <w:hyperlink r:id="rId26" w:history="1">
        <w:r w:rsidRPr="007F22F4">
          <w:rPr>
            <w:rStyle w:val="Hyperlink"/>
            <w:i/>
            <w:iCs/>
          </w:rPr>
          <w:t>Annex C. Maps - Agriculture and Rural Communities (Scotland) Bill: supporting evidence and analysis - gov.scot</w:t>
        </w:r>
      </w:hyperlink>
      <w:r>
        <w:rPr>
          <w:i/>
          <w:iCs/>
          <w:lang w:val="en-US"/>
        </w:rPr>
        <w:t xml:space="preserve"> </w:t>
      </w:r>
    </w:p>
    <w:p w14:paraId="000CE6F3" w14:textId="77777777" w:rsidR="007F22F4" w:rsidRDefault="007F22F4">
      <w:pPr>
        <w:rPr>
          <w:i/>
          <w:iCs/>
          <w:lang w:val="en-US"/>
        </w:rPr>
      </w:pPr>
    </w:p>
    <w:p w14:paraId="5AB7ACC2" w14:textId="2FE85CA5" w:rsidR="00380270" w:rsidRPr="003062B9" w:rsidRDefault="00380270" w:rsidP="00380270">
      <w:pPr>
        <w:rPr>
          <w:i/>
          <w:iCs/>
          <w:lang w:val="en-US"/>
        </w:rPr>
      </w:pPr>
      <w:r w:rsidRPr="003062B9">
        <w:rPr>
          <w:i/>
          <w:iCs/>
          <w:lang w:val="en-US"/>
        </w:rPr>
        <w:t>Background reading</w:t>
      </w:r>
    </w:p>
    <w:p w14:paraId="536B7966" w14:textId="77777777" w:rsidR="00380270" w:rsidRDefault="00380270" w:rsidP="00380270">
      <w:r w:rsidRPr="002021B2">
        <w:t>Brannan, T., Bickler, C., Hansson, H., Karley, A., Weih, M. and Manevska-Tasevska, G., 2023. Overcoming barriers to crop diversification uptake in Europe: A mini review. Frontiers in sustainable food systems, 7, p.1107700.</w:t>
      </w:r>
      <w:r>
        <w:t xml:space="preserve"> </w:t>
      </w:r>
      <w:hyperlink r:id="rId27" w:history="1">
        <w:r w:rsidRPr="002021B2">
          <w:rPr>
            <w:rStyle w:val="Hyperlink"/>
          </w:rPr>
          <w:t>Frontiers | Overcoming barriers to crop diversification uptake in Europe: A mini review</w:t>
        </w:r>
      </w:hyperlink>
    </w:p>
    <w:p w14:paraId="5D1D1F9C" w14:textId="77777777" w:rsidR="00380270" w:rsidRDefault="00380270" w:rsidP="00380270">
      <w:r w:rsidRPr="00461F35">
        <w:t>Carton, N., Swiergiel, W., Tidåker, P., Röös, E. and Carlsson, G., 2022. On-farm experiments on cultivation of grain legumes for food–outcomes from a farmer–researcher collaboration. Renewable Agriculture and Food Systems, 37(5), pp.457-467.</w:t>
      </w:r>
      <w:r>
        <w:t xml:space="preserve">  </w:t>
      </w:r>
      <w:hyperlink r:id="rId28" w:history="1">
        <w:r w:rsidRPr="00461F35">
          <w:rPr>
            <w:rStyle w:val="Hyperlink"/>
          </w:rPr>
          <w:t xml:space="preserve">On-farm experiments on </w:t>
        </w:r>
        <w:r w:rsidRPr="00461F35">
          <w:rPr>
            <w:rStyle w:val="Hyperlink"/>
          </w:rPr>
          <w:lastRenderedPageBreak/>
          <w:t>cultivation of grain legumes for food – outcomes from a farmer–researcher collaboration | Renewable Agriculture and Food Systems | Cambridge Core</w:t>
        </w:r>
      </w:hyperlink>
    </w:p>
    <w:p w14:paraId="4152908B" w14:textId="77777777" w:rsidR="00380270" w:rsidRDefault="00380270" w:rsidP="00380270">
      <w:r w:rsidRPr="00840A81">
        <w:t>Cusworth, G., Garnett, T. and Lorimer, J., 2021. Agroecological break out: Legumes, crop diversification and the regenerative futures of UK agriculture. Journal of Rural Studies, 88, pp.126-137.</w:t>
      </w:r>
      <w:r>
        <w:t xml:space="preserve">  </w:t>
      </w:r>
      <w:hyperlink r:id="rId29" w:history="1">
        <w:r w:rsidRPr="00840A81">
          <w:rPr>
            <w:rStyle w:val="Hyperlink"/>
          </w:rPr>
          <w:t>Agroecological break out: Legumes, crop diversification and the regenerative futures of UK agriculture - ScienceDirect</w:t>
        </w:r>
      </w:hyperlink>
    </w:p>
    <w:p w14:paraId="177FFB6A" w14:textId="77777777" w:rsidR="00380270" w:rsidRDefault="00380270" w:rsidP="00380270">
      <w:r w:rsidRPr="00D7134D">
        <w:t>Degieter, M., Gellynck, X., Goyal, S., Mattelin, M., De Wulf, J., Ott, D. and De Steur, H., 2023. A mixed-methods approach to examine farmers’ willingness to adopt protein crops. Outlook on Agriculture, 52(4), pp.446-456.</w:t>
      </w:r>
      <w:r>
        <w:t xml:space="preserve"> </w:t>
      </w:r>
      <w:hyperlink r:id="rId30" w:history="1">
        <w:r w:rsidRPr="00D7134D">
          <w:rPr>
            <w:rStyle w:val="Hyperlink"/>
          </w:rPr>
          <w:t>A mixed-methods approach to examine farmers’ willingness to adopt protein crops - Margo Degieter, Xavier Gellynck, Shashank Goyal, Matis Mattelin, Jana De Wulf, Denise Ott, Hans De Steur, 2023</w:t>
        </w:r>
      </w:hyperlink>
    </w:p>
    <w:p w14:paraId="23DCDFF6" w14:textId="77777777" w:rsidR="00380270" w:rsidRDefault="00380270" w:rsidP="00380270">
      <w:r w:rsidRPr="000F21B6">
        <w:t>Degieter, M., Goyal, S., Gellynck, X., Brinks, H., Sanchez Garcia, L., Tobia, L., Ott, D. and De Steur, H., 2025. Environmental and economic sustainability of protein-rich crop cultivation in Europe. Outlook on Agriculture, p.00307270251371067.</w:t>
      </w:r>
      <w:r>
        <w:t xml:space="preserve">  </w:t>
      </w:r>
      <w:hyperlink r:id="rId31" w:history="1">
        <w:r w:rsidRPr="000F21B6">
          <w:rPr>
            <w:rStyle w:val="Hyperlink"/>
          </w:rPr>
          <w:t>Environmental and economic sustainability of protein-rich crop cultivation in Europe - Margo Degieter, Shashank Goyal, Xavier Gellynck, Harm Brinks, Lucía Sánchez García, Leonardo Tobia, Denise Ott, Hans De Steur, 2025</w:t>
        </w:r>
      </w:hyperlink>
    </w:p>
    <w:p w14:paraId="6B889AA9" w14:textId="77777777" w:rsidR="00380270" w:rsidRDefault="00380270" w:rsidP="00380270">
      <w:r w:rsidRPr="00E31296">
        <w:t>Dergan, T., Ivanovska, A., Kocjančič, T., Iannetta, P.P. and Debeljak, M., 2022. ‘Multi-SWOT’Multi-Stakeholder-Based Sustainability Assessment Methodology: Applied to Improve Slovenian Legume-Based Agri-Food Chains. Sustainability, 14(22), p.15374.</w:t>
      </w:r>
      <w:r>
        <w:t xml:space="preserve"> </w:t>
      </w:r>
      <w:hyperlink r:id="rId32" w:history="1">
        <w:r w:rsidRPr="00E31296">
          <w:rPr>
            <w:rStyle w:val="Hyperlink"/>
          </w:rPr>
          <w:t>‘Multi-SWOT’ Multi-Stakeholder-Based Sustainability Assessment Methodology: Applied to Improve Slovenian Legume-Based Agri-Food Chains</w:t>
        </w:r>
      </w:hyperlink>
    </w:p>
    <w:p w14:paraId="72A22B5F" w14:textId="77777777" w:rsidR="00380270" w:rsidRDefault="00380270" w:rsidP="00380270">
      <w:r>
        <w:t xml:space="preserve">EUROLEGUME 2018. Final Report.  </w:t>
      </w:r>
      <w:hyperlink r:id="rId33" w:history="1">
        <w:r w:rsidRPr="00101B2E">
          <w:rPr>
            <w:rStyle w:val="Hyperlink"/>
          </w:rPr>
          <w:t>Enhancing of legumes growing in Europe through sustainable cropping for protein supply for food and feed | FP7 | CORDIS | European Commission</w:t>
        </w:r>
      </w:hyperlink>
    </w:p>
    <w:p w14:paraId="5266BD98" w14:textId="77777777" w:rsidR="00380270" w:rsidRDefault="00380270" w:rsidP="00380270">
      <w:r w:rsidRPr="009B649A">
        <w:t>Ferreira, H., Pinto, E. and Vasconcelos, M.W., 2021. Legumes as a cornerstone of the transition toward more sustainable agri-food systems and diets in Europe. Frontiers in Sustainable Food Systems, 5, p.694121.</w:t>
      </w:r>
      <w:r>
        <w:t xml:space="preserve"> </w:t>
      </w:r>
      <w:hyperlink r:id="rId34" w:history="1">
        <w:r w:rsidRPr="009B649A">
          <w:rPr>
            <w:rStyle w:val="Hyperlink"/>
          </w:rPr>
          <w:t>Frontiers | Legumes as a Cornerstone of the Transition Toward More Sustainable Agri-Food Systems and Diets in Europe</w:t>
        </w:r>
      </w:hyperlink>
    </w:p>
    <w:p w14:paraId="4A844137" w14:textId="77777777" w:rsidR="00380270" w:rsidRDefault="00380270" w:rsidP="00380270">
      <w:r w:rsidRPr="006A1229">
        <w:t>Fugeray-Scarbel, A. and Lemarié, S., 2024. The amplified effect of market size on innovation: A comparative analysis of pea and wheat seed value chains in France. Agricultural Systems, 219, p.104051.</w:t>
      </w:r>
      <w:r>
        <w:t xml:space="preserve">  </w:t>
      </w:r>
      <w:hyperlink r:id="rId35" w:history="1">
        <w:r w:rsidRPr="006A1229">
          <w:rPr>
            <w:rStyle w:val="Hyperlink"/>
          </w:rPr>
          <w:t>The amplified effect of market size on innovation: A comparative analysis of pea and wheat seed value chains in France - ScienceDirect</w:t>
        </w:r>
      </w:hyperlink>
    </w:p>
    <w:p w14:paraId="4EC6C262" w14:textId="77777777" w:rsidR="00380270" w:rsidRPr="00DE1033" w:rsidRDefault="00380270" w:rsidP="00380270">
      <w:pPr>
        <w:rPr>
          <w:lang w:val="en-US"/>
        </w:rPr>
      </w:pPr>
      <w:r w:rsidRPr="00711109">
        <w:t>Iannetta, P.P., Hawes, C., Begg, G.S., Maaß, H., Ntatsi, G., Savvas, D., Vasconcelos, M., Hamann, K., Williams, M., Styles, D. and Toma, L., 2021. A multifunctional solution for wicked problems: value-chain wide facilitation of legumes cultivated at bioregional scales is necessary to address the climate-biodiversity-nutrition nexus. </w:t>
      </w:r>
      <w:r w:rsidRPr="00DE1033">
        <w:rPr>
          <w:i/>
          <w:iCs/>
        </w:rPr>
        <w:t>Frontiers in Sustainable Food Systems</w:t>
      </w:r>
      <w:r w:rsidRPr="00711109">
        <w:t>, </w:t>
      </w:r>
      <w:r w:rsidRPr="00DE1033">
        <w:rPr>
          <w:i/>
          <w:iCs/>
        </w:rPr>
        <w:t>5</w:t>
      </w:r>
      <w:r w:rsidRPr="00711109">
        <w:t>, p.692137.</w:t>
      </w:r>
      <w:r>
        <w:t xml:space="preserve"> </w:t>
      </w:r>
      <w:hyperlink r:id="rId36" w:history="1">
        <w:r w:rsidRPr="00962307">
          <w:rPr>
            <w:rStyle w:val="Hyperlink"/>
          </w:rPr>
          <w:t>Frontiers | A Multifunctional Solution for Wicked Problems: Value-Chain Wide Facilitation of Legumes Cultivated at Bioregional Scales Is Necessary to Address the Climate-Biodiversity-Nutrition Nexus</w:t>
        </w:r>
      </w:hyperlink>
    </w:p>
    <w:p w14:paraId="3A1BF68E" w14:textId="77777777" w:rsidR="00380270" w:rsidRPr="00DE1033" w:rsidRDefault="00380270" w:rsidP="00380270">
      <w:pPr>
        <w:rPr>
          <w:lang w:val="en-US"/>
        </w:rPr>
      </w:pPr>
      <w:r w:rsidRPr="00DE1033">
        <w:rPr>
          <w:lang w:val="en-US"/>
        </w:rPr>
        <w:t xml:space="preserve">John Innes Centre 2020. Powering Pea Productivity. </w:t>
      </w:r>
      <w:hyperlink r:id="rId37" w:history="1">
        <w:r w:rsidRPr="00735293">
          <w:rPr>
            <w:rStyle w:val="Hyperlink"/>
          </w:rPr>
          <w:t>Powering-Pea-Productivity-report-web.pdf</w:t>
        </w:r>
      </w:hyperlink>
    </w:p>
    <w:p w14:paraId="5DCE6DF7" w14:textId="77777777" w:rsidR="00380270" w:rsidRDefault="00380270" w:rsidP="00380270">
      <w:r w:rsidRPr="00DE1033">
        <w:rPr>
          <w:lang w:val="en-US"/>
        </w:rPr>
        <w:lastRenderedPageBreak/>
        <w:t xml:space="preserve">Kezeya Sepngang, B., Muel, F., Smadja, T., Stauss, W., Stute, I., Simmen, M. and Mergenthaler, M. 2020.  Report on legume markets in the EU.  LegValue report.  </w:t>
      </w:r>
      <w:hyperlink r:id="rId38" w:history="1">
        <w:r w:rsidRPr="00C05A30">
          <w:rPr>
            <w:rStyle w:val="Hyperlink"/>
          </w:rPr>
          <w:t>Microsoft Word - Report on legume markets in the EU-Fordchungsbericht.docx</w:t>
        </w:r>
      </w:hyperlink>
    </w:p>
    <w:p w14:paraId="535D8867" w14:textId="77777777" w:rsidR="00380270" w:rsidRPr="00DE1033" w:rsidRDefault="00380270" w:rsidP="00380270">
      <w:pPr>
        <w:rPr>
          <w:lang w:val="en-US"/>
        </w:rPr>
      </w:pPr>
      <w:r w:rsidRPr="00DE1033">
        <w:rPr>
          <w:lang w:val="en-US"/>
        </w:rPr>
        <w:t xml:space="preserve">Lara, S.W. and Ryan, P., 2025. The current state of peas in the United Kingdom; diversity, heritage and food systems. Plants, People, Planet.  </w:t>
      </w:r>
      <w:hyperlink r:id="rId39" w:history="1">
        <w:r w:rsidRPr="00B30B75">
          <w:rPr>
            <w:rStyle w:val="Hyperlink"/>
          </w:rPr>
          <w:t>The current state of peas in the United Kingdom; diversity, heritage and food systems - Lara - 2025 - PLANTS, PEOPLE, PLANET - Wiley Online Library</w:t>
        </w:r>
      </w:hyperlink>
    </w:p>
    <w:p w14:paraId="4646B1EE" w14:textId="77777777" w:rsidR="00380270" w:rsidRPr="00DE1033" w:rsidRDefault="00380270" w:rsidP="00380270">
      <w:pPr>
        <w:rPr>
          <w:lang w:val="en-US"/>
        </w:rPr>
      </w:pPr>
      <w:r w:rsidRPr="00DE1033">
        <w:rPr>
          <w:lang w:val="en-US"/>
        </w:rPr>
        <w:t xml:space="preserve">Lybæk, R. and Hauggaard-Nielsen, H., 2023. A Qualitative Investigation of European Grain Legume Supply Markets through the Lens of Agroecology in Four Companies. Sustainability, 15(7), p.6103. </w:t>
      </w:r>
      <w:hyperlink r:id="rId40" w:history="1">
        <w:r w:rsidRPr="00DE1033">
          <w:rPr>
            <w:rStyle w:val="Hyperlink"/>
            <w:lang w:val="en-US"/>
          </w:rPr>
          <w:t>https://www.mdpi.com/2071-1050/15/7/6103</w:t>
        </w:r>
      </w:hyperlink>
      <w:r w:rsidRPr="00DE1033">
        <w:rPr>
          <w:lang w:val="en-US"/>
        </w:rPr>
        <w:t xml:space="preserve"> </w:t>
      </w:r>
    </w:p>
    <w:p w14:paraId="2124E17D" w14:textId="77777777" w:rsidR="00380270" w:rsidRPr="00DE1033" w:rsidRDefault="00380270" w:rsidP="00380270">
      <w:pPr>
        <w:rPr>
          <w:lang w:val="en-US"/>
        </w:rPr>
      </w:pPr>
      <w:r w:rsidRPr="00DE1033">
        <w:rPr>
          <w:lang w:val="en-US"/>
        </w:rPr>
        <w:t xml:space="preserve">Magrini, M.B., Anton, M., Chardigny, J.M., Duc, G., Duru, M., Jeuffroy, M.H., Meynard, J.M., Micard, V. and Walrand, S., 2018. Pulses for sustainability: breaking agriculture and food sectors out of lock-in. Frontiers in Sustainable Food Systems, 2, p.64.  </w:t>
      </w:r>
      <w:hyperlink r:id="rId41" w:history="1">
        <w:r w:rsidRPr="0018369A">
          <w:rPr>
            <w:rStyle w:val="Hyperlink"/>
          </w:rPr>
          <w:t>Frontiers | Pulses for Sustainability: Breaking Agriculture and Food Sectors Out of Lock-In</w:t>
        </w:r>
      </w:hyperlink>
    </w:p>
    <w:p w14:paraId="1EEB2CB6" w14:textId="77777777" w:rsidR="00380270" w:rsidRDefault="00380270" w:rsidP="00380270">
      <w:r w:rsidRPr="00D17584">
        <w:t>Mittag, F. and Hess, S., 2025. Can market fragmentation explain the limited success of political attempts to promote grain legume cultivation in Germany? Agricultural and Food Economics, 13(1), p.61.</w:t>
      </w:r>
      <w:r>
        <w:t xml:space="preserve"> </w:t>
      </w:r>
      <w:hyperlink r:id="rId42" w:history="1">
        <w:r w:rsidRPr="00D17584">
          <w:rPr>
            <w:rStyle w:val="Hyperlink"/>
          </w:rPr>
          <w:t>Can market fragmentation explain the limited success of political attempts to promote grain legume cultivation in Germany? | Agricultural and Food Economics</w:t>
        </w:r>
      </w:hyperlink>
    </w:p>
    <w:p w14:paraId="71502EAC" w14:textId="3C8E2E2A" w:rsidR="00F628E4" w:rsidRDefault="00F628E4" w:rsidP="00380270">
      <w:r>
        <w:t xml:space="preserve">NCS 2025.  From Soya to Sustainability.  </w:t>
      </w:r>
      <w:hyperlink r:id="rId43" w:history="1">
        <w:r w:rsidRPr="00F628E4">
          <w:rPr>
            <w:rStyle w:val="Hyperlink"/>
          </w:rPr>
          <w:t>FSTS A4_v9_DIGITAL.pdf</w:t>
        </w:r>
      </w:hyperlink>
    </w:p>
    <w:p w14:paraId="3F1F13B7" w14:textId="35BB664B" w:rsidR="00380270" w:rsidRDefault="00380270" w:rsidP="00380270">
      <w:r>
        <w:t xml:space="preserve">Nicolson, W. and Jones, K. 2023.  Putting beans on the plate Analysis of UK demand and supply of beans and plant-based proteins.  3Keel.  </w:t>
      </w:r>
      <w:hyperlink r:id="rId44" w:history="1">
        <w:r w:rsidRPr="00E60F0E">
          <w:rPr>
            <w:rStyle w:val="Hyperlink"/>
          </w:rPr>
          <w:t>Analysis of UK demand and value chain for plant-based foods, including beans</w:t>
        </w:r>
      </w:hyperlink>
    </w:p>
    <w:p w14:paraId="264425E7" w14:textId="77777777" w:rsidR="00380270" w:rsidRPr="00DE1033" w:rsidRDefault="00380270" w:rsidP="00380270">
      <w:pPr>
        <w:rPr>
          <w:lang w:val="en-US"/>
        </w:rPr>
      </w:pPr>
      <w:r w:rsidRPr="00DE1033">
        <w:rPr>
          <w:lang w:val="en-US"/>
        </w:rPr>
        <w:t xml:space="preserve">PGRO 2018.  Blueprint for UK Pulses in a post-Brexit world. </w:t>
      </w:r>
      <w:hyperlink r:id="rId45" w:history="1">
        <w:r w:rsidRPr="000348A7">
          <w:rPr>
            <w:rStyle w:val="Hyperlink"/>
          </w:rPr>
          <w:t>PGROBLUEPRINTFORPULSES.pdf</w:t>
        </w:r>
      </w:hyperlink>
    </w:p>
    <w:p w14:paraId="1F6EE144" w14:textId="77777777" w:rsidR="00380270" w:rsidRPr="00DE1033" w:rsidRDefault="00380270" w:rsidP="00380270">
      <w:pPr>
        <w:rPr>
          <w:lang w:val="en-US"/>
        </w:rPr>
      </w:pPr>
      <w:r w:rsidRPr="00DE1033">
        <w:rPr>
          <w:lang w:val="en-US"/>
        </w:rPr>
        <w:t xml:space="preserve">PGRO 2025. PULSE MARKET UPDATE - September / October 2025.  </w:t>
      </w:r>
      <w:hyperlink r:id="rId46" w:history="1">
        <w:r w:rsidRPr="00DE1033">
          <w:rPr>
            <w:color w:val="0000FF"/>
            <w:u w:val="single"/>
          </w:rPr>
          <w:t>PULSE MARKET UPDATE - September / October 2025 | PGRO</w:t>
        </w:r>
      </w:hyperlink>
    </w:p>
    <w:p w14:paraId="7BC4B914" w14:textId="77777777" w:rsidR="00380270" w:rsidRDefault="00380270" w:rsidP="00380270">
      <w:r w:rsidRPr="00101B2E">
        <w:t>Redman, G., 2015. Revealing the opportunities for growing peas and beans in the UK. Report by the Andersons Centre.</w:t>
      </w:r>
      <w:r>
        <w:t xml:space="preserve"> </w:t>
      </w:r>
      <w:hyperlink r:id="rId47" w:history="1">
        <w:r w:rsidRPr="00101B2E">
          <w:rPr>
            <w:rStyle w:val="Hyperlink"/>
          </w:rPr>
          <w:t>Microsoft Word - Potential of UK Pulses_080615_CD_clean-date DCS240615</w:t>
        </w:r>
      </w:hyperlink>
    </w:p>
    <w:p w14:paraId="44FD2A21" w14:textId="77777777" w:rsidR="00380270" w:rsidRDefault="00380270" w:rsidP="00380270">
      <w:r w:rsidRPr="0023342C">
        <w:t>van Loon, M.P., Alimagham, S., Pronk, A., Fodor, N., Ion, V., Kryvoshein, O., Kryvobok, O., Marrou, H., Mihail, R., Mínguez, M.I. and Pulina, A., 2023. Grain legume production in Europe for food, feed and meat-substitution. Global food security, 39, p.100723.</w:t>
      </w:r>
      <w:r>
        <w:t xml:space="preserve"> </w:t>
      </w:r>
      <w:hyperlink r:id="rId48" w:anchor="sec3" w:history="1">
        <w:r w:rsidRPr="00904C4D">
          <w:rPr>
            <w:rStyle w:val="Hyperlink"/>
          </w:rPr>
          <w:t>Grain legume production in Europe for food, feed and meat-substitution - ScienceDirect</w:t>
        </w:r>
      </w:hyperlink>
    </w:p>
    <w:p w14:paraId="3F460330" w14:textId="77777777" w:rsidR="00380270" w:rsidRDefault="00380270" w:rsidP="00380270">
      <w:r w:rsidRPr="00840A81">
        <w:t>Voisin, R., Horwitz, P., Godrich, S., Sambell, R., Cullerton, K. and Devine, A., 2024. What goes in and what comes out: a scoping review of regenerative agricultural practices. Agroecology and Sustainable Food Systems, 48(1), pp.124-158.</w:t>
      </w:r>
      <w:r>
        <w:t xml:space="preserve"> </w:t>
      </w:r>
      <w:hyperlink r:id="rId49" w:history="1">
        <w:r w:rsidRPr="00840A81">
          <w:rPr>
            <w:rStyle w:val="Hyperlink"/>
          </w:rPr>
          <w:t>What goes in and what comes out: a scoping review of regenerative agricultural practices</w:t>
        </w:r>
      </w:hyperlink>
    </w:p>
    <w:p w14:paraId="7BF5220C" w14:textId="77777777" w:rsidR="00380270" w:rsidRDefault="00380270" w:rsidP="00380270">
      <w:r w:rsidRPr="00716041">
        <w:t>Watson, C.A., Reckling, M., Preissel, S., Bachinger, J., Bergkvist, G., Kuhlman, T., Lindström, K., Nemecek, T., Topp, C.F., Vanhatalo, A. and Zander, P., 2017. Grain legume production and use in European agricultural systems. Advances in agronomy, 144, pp.235-303.</w:t>
      </w:r>
      <w:r>
        <w:t xml:space="preserve"> </w:t>
      </w:r>
      <w:hyperlink r:id="rId50" w:history="1">
        <w:r w:rsidRPr="00721BA9">
          <w:rPr>
            <w:rStyle w:val="Hyperlink"/>
          </w:rPr>
          <w:t>Grain Legume Production and Use in European Agricultural Systems - ScienceDirect</w:t>
        </w:r>
      </w:hyperlink>
    </w:p>
    <w:p w14:paraId="06282FDB" w14:textId="77777777" w:rsidR="00380270" w:rsidRDefault="00380270" w:rsidP="00380270">
      <w:r>
        <w:lastRenderedPageBreak/>
        <w:t xml:space="preserve">Watson, C. &amp; </w:t>
      </w:r>
      <w:r w:rsidRPr="004C6E20">
        <w:t>Murphy-Bokern</w:t>
      </w:r>
      <w:r>
        <w:t xml:space="preserve">, D. 2022. Legumes Translated Report 1 Actor group’s knowledge and insights into constraints and opportunities.  </w:t>
      </w:r>
      <w:hyperlink r:id="rId51" w:history="1">
        <w:r w:rsidRPr="004C6E20">
          <w:rPr>
            <w:rStyle w:val="Hyperlink"/>
          </w:rPr>
          <w:t>Legumes-Translated-Report-1-2.pdf</w:t>
        </w:r>
      </w:hyperlink>
    </w:p>
    <w:p w14:paraId="4EC0A406" w14:textId="77777777" w:rsidR="00380270" w:rsidRDefault="00380270" w:rsidP="00380270">
      <w:r w:rsidRPr="009E5D98">
        <w:t>Wiltshire, J., Freeman, D., Willcocks, J. and Wood, C., 2021. The potential for leguminous crops in Scotland. Ricardo Energy &amp; Environment.</w:t>
      </w:r>
      <w:r>
        <w:t xml:space="preserve">  </w:t>
      </w:r>
      <w:hyperlink r:id="rId52" w:history="1">
        <w:r w:rsidRPr="009E5D98">
          <w:rPr>
            <w:rStyle w:val="Hyperlink"/>
          </w:rPr>
          <w:t>The potential for leguminous crops in Scotland</w:t>
        </w:r>
      </w:hyperlink>
    </w:p>
    <w:p w14:paraId="4F614E40" w14:textId="77777777" w:rsidR="00380270" w:rsidRDefault="00380270" w:rsidP="00380270">
      <w:r w:rsidRPr="00D17584">
        <w:t>Zander, P., Amjath-Babu, T.S., Preissel, S., Reckling, M., Bues, A., Schläfke, N., Kuhlman, T., Bachinger, J., Uthes, S., Stoddard, F. and Murphy-Bokern, D., 2016. Grain legume decline and potential recovery in European agriculture: a review. Agronomy for sustainable development, 36(2), p.26.</w:t>
      </w:r>
      <w:r>
        <w:t xml:space="preserve"> </w:t>
      </w:r>
      <w:hyperlink r:id="rId53" w:history="1">
        <w:r w:rsidRPr="00D17584">
          <w:rPr>
            <w:rStyle w:val="Hyperlink"/>
          </w:rPr>
          <w:t>Grain legume decline and potential recovery in European agriculture: a review - Archive ouverte HAL</w:t>
        </w:r>
      </w:hyperlink>
    </w:p>
    <w:p w14:paraId="6303BF72" w14:textId="77777777" w:rsidR="00380270" w:rsidRDefault="00380270" w:rsidP="00380270">
      <w:r w:rsidRPr="00E815BD">
        <w:t>Zhao, J., Chen, J., Beillouin, D., Lambers, H., Yang, Y., Smith, P., Zeng, Z., Olesen, J.E. and Zang, H., 2022. Global systematic review with meta-analysis reveals yield advantage of legume-based rotations and its drivers. Nature Communications, 13(1), p.4926.</w:t>
      </w:r>
      <w:r>
        <w:t xml:space="preserve"> </w:t>
      </w:r>
      <w:hyperlink r:id="rId54" w:history="1">
        <w:r w:rsidRPr="00E815BD">
          <w:rPr>
            <w:rStyle w:val="Hyperlink"/>
          </w:rPr>
          <w:t>Review on the contribution of farming practices and technologies towards climate-smart agricultural outcomes in a European context - ScienceDirect</w:t>
        </w:r>
      </w:hyperlink>
    </w:p>
    <w:p w14:paraId="1457225F" w14:textId="77777777" w:rsidR="00380270" w:rsidRPr="00D57E8C" w:rsidRDefault="00380270" w:rsidP="00380270">
      <w:pPr>
        <w:pStyle w:val="ListParagraph"/>
        <w:ind w:left="0"/>
        <w:contextualSpacing w:val="0"/>
        <w:rPr>
          <w:lang w:val="en-US"/>
        </w:rPr>
      </w:pPr>
    </w:p>
    <w:p w14:paraId="0B7C0DAA" w14:textId="77777777" w:rsidR="007F22F4" w:rsidRDefault="007F22F4">
      <w:pPr>
        <w:rPr>
          <w:u w:val="single"/>
          <w:lang w:val="en-US"/>
        </w:rPr>
      </w:pPr>
      <w:r>
        <w:rPr>
          <w:u w:val="single"/>
          <w:lang w:val="en-US"/>
        </w:rPr>
        <w:br w:type="page"/>
      </w:r>
    </w:p>
    <w:p w14:paraId="18C9BED6" w14:textId="3E6C662D" w:rsidR="00380270" w:rsidRDefault="007F22F4" w:rsidP="00380270">
      <w:pPr>
        <w:rPr>
          <w:u w:val="single"/>
          <w:lang w:val="en-US"/>
        </w:rPr>
      </w:pPr>
      <w:r>
        <w:rPr>
          <w:u w:val="single"/>
          <w:lang w:val="en-US"/>
        </w:rPr>
        <w:lastRenderedPageBreak/>
        <w:t xml:space="preserve">Annex B: </w:t>
      </w:r>
      <w:r w:rsidR="00380270" w:rsidRPr="004B57FE">
        <w:rPr>
          <w:u w:val="single"/>
          <w:lang w:val="en-US"/>
        </w:rPr>
        <w:t>Processing</w:t>
      </w:r>
    </w:p>
    <w:p w14:paraId="0EAAD2B7" w14:textId="77777777" w:rsidR="00380270" w:rsidRPr="00615EA4" w:rsidRDefault="00380270" w:rsidP="00380270">
      <w:pPr>
        <w:ind w:right="-188"/>
        <w:rPr>
          <w:i/>
          <w:iCs/>
          <w:lang w:val="en-US"/>
        </w:rPr>
      </w:pPr>
      <w:r>
        <w:rPr>
          <w:i/>
          <w:iCs/>
          <w:lang w:val="en-US"/>
        </w:rPr>
        <w:t>Based on background reading listed at end and, where indicated, pers. comms. with stakeholders</w:t>
      </w:r>
    </w:p>
    <w:p w14:paraId="4A626815" w14:textId="77777777" w:rsidR="00380270" w:rsidRDefault="00380270" w:rsidP="004620CD">
      <w:pPr>
        <w:pStyle w:val="ListParagraph"/>
        <w:numPr>
          <w:ilvl w:val="0"/>
          <w:numId w:val="1"/>
        </w:numPr>
        <w:spacing w:line="276" w:lineRule="auto"/>
        <w:ind w:left="0" w:hanging="567"/>
        <w:contextualSpacing w:val="0"/>
        <w:rPr>
          <w:lang w:val="en-US"/>
        </w:rPr>
      </w:pPr>
      <w:r w:rsidRPr="001F5293">
        <w:rPr>
          <w:lang w:val="en-US"/>
        </w:rPr>
        <w:t>Prior to utilization as animal feed or human food, pulses require some processing.  For on-farm ruminant animal feed, this can be as simple as sieving to remove contaminants.  For example, soil and stones.  However, particularly for monogastric animals, removal of the hulls and breaking the kernels improves digestibility</w:t>
      </w:r>
      <w:r>
        <w:rPr>
          <w:lang w:val="en-US"/>
        </w:rPr>
        <w:t xml:space="preserve"> and raises the relative protein content</w:t>
      </w:r>
      <w:r w:rsidRPr="001F5293">
        <w:rPr>
          <w:lang w:val="en-US"/>
        </w:rPr>
        <w:t xml:space="preserve">. </w:t>
      </w:r>
    </w:p>
    <w:p w14:paraId="3C3FD0E9" w14:textId="77777777" w:rsidR="00380270" w:rsidRDefault="00380270" w:rsidP="004620CD">
      <w:pPr>
        <w:pStyle w:val="ListParagraph"/>
        <w:numPr>
          <w:ilvl w:val="0"/>
          <w:numId w:val="1"/>
        </w:numPr>
        <w:spacing w:line="276" w:lineRule="auto"/>
        <w:ind w:left="0" w:hanging="567"/>
        <w:contextualSpacing w:val="0"/>
        <w:rPr>
          <w:lang w:val="en-US"/>
        </w:rPr>
      </w:pPr>
      <w:r>
        <w:rPr>
          <w:lang w:val="en-US"/>
        </w:rPr>
        <w:t>D</w:t>
      </w:r>
      <w:r w:rsidRPr="001F5293">
        <w:rPr>
          <w:lang w:val="en-US"/>
        </w:rPr>
        <w:t xml:space="preserve">ehulling </w:t>
      </w:r>
      <w:r>
        <w:rPr>
          <w:lang w:val="en-US"/>
        </w:rPr>
        <w:t xml:space="preserve">(aka decortication) </w:t>
      </w:r>
      <w:r w:rsidRPr="001F5293">
        <w:rPr>
          <w:lang w:val="en-US"/>
        </w:rPr>
        <w:t xml:space="preserve">is </w:t>
      </w:r>
      <w:r>
        <w:rPr>
          <w:lang w:val="en-US"/>
        </w:rPr>
        <w:t xml:space="preserve">similarly </w:t>
      </w:r>
      <w:r w:rsidRPr="001F5293">
        <w:rPr>
          <w:lang w:val="en-US"/>
        </w:rPr>
        <w:t>required for human food utilization,</w:t>
      </w:r>
      <w:r>
        <w:rPr>
          <w:lang w:val="en-US"/>
        </w:rPr>
        <w:t xml:space="preserve"> removing some nutritional inhibitors (tannin).  Subsequent </w:t>
      </w:r>
      <w:r w:rsidRPr="001F5293">
        <w:rPr>
          <w:lang w:val="en-US"/>
        </w:rPr>
        <w:t>splitting</w:t>
      </w:r>
      <w:r>
        <w:rPr>
          <w:lang w:val="en-US"/>
        </w:rPr>
        <w:t xml:space="preserve"> of the remaining kernel</w:t>
      </w:r>
      <w:r w:rsidRPr="001F5293">
        <w:rPr>
          <w:lang w:val="en-US"/>
        </w:rPr>
        <w:t xml:space="preserve"> improv</w:t>
      </w:r>
      <w:r>
        <w:rPr>
          <w:lang w:val="en-US"/>
        </w:rPr>
        <w:t>es</w:t>
      </w:r>
      <w:r w:rsidRPr="001F5293">
        <w:rPr>
          <w:lang w:val="en-US"/>
        </w:rPr>
        <w:t xml:space="preserve"> cooking properties and visual appeal.  </w:t>
      </w:r>
    </w:p>
    <w:p w14:paraId="773E47F8" w14:textId="77777777" w:rsidR="00380270" w:rsidRPr="001F5293" w:rsidRDefault="00380270" w:rsidP="004620CD">
      <w:pPr>
        <w:pStyle w:val="ListParagraph"/>
        <w:numPr>
          <w:ilvl w:val="0"/>
          <w:numId w:val="1"/>
        </w:numPr>
        <w:ind w:left="0" w:hanging="567"/>
        <w:contextualSpacing w:val="0"/>
        <w:rPr>
          <w:lang w:val="en-US"/>
        </w:rPr>
      </w:pPr>
      <w:r w:rsidRPr="001F5293">
        <w:rPr>
          <w:lang w:val="en-US"/>
        </w:rPr>
        <w:t>Efficient dehulling</w:t>
      </w:r>
      <w:r>
        <w:rPr>
          <w:lang w:val="en-US"/>
        </w:rPr>
        <w:t xml:space="preserve"> and splitting</w:t>
      </w:r>
      <w:r w:rsidRPr="001F5293">
        <w:rPr>
          <w:lang w:val="en-US"/>
        </w:rPr>
        <w:t xml:space="preserve"> requires pulses to be of a more-or-less uniform size and shape, which is influenced by farm management but also by choice of variety.  Varieties can also differ in hull adhesiveness and kernel brittleness, both of which affect wastage rates and usable </w:t>
      </w:r>
      <w:r>
        <w:rPr>
          <w:lang w:val="en-US"/>
        </w:rPr>
        <w:t xml:space="preserve">processed </w:t>
      </w:r>
      <w:r w:rsidRPr="001F5293">
        <w:rPr>
          <w:lang w:val="en-US"/>
        </w:rPr>
        <w:t>yield.</w:t>
      </w:r>
      <w:r>
        <w:rPr>
          <w:lang w:val="en-US"/>
        </w:rPr>
        <w:t xml:space="preserve">  Hence the availability of appropriate varieties and advisory support for on-farm management improve subsequent processing performance.</w:t>
      </w:r>
      <w:r w:rsidRPr="001F5293">
        <w:rPr>
          <w:lang w:val="en-US"/>
        </w:rPr>
        <w:t xml:space="preserve">   </w:t>
      </w:r>
    </w:p>
    <w:p w14:paraId="2B5BE051" w14:textId="77777777" w:rsidR="00380270" w:rsidRDefault="00380270" w:rsidP="004620CD">
      <w:pPr>
        <w:pStyle w:val="ListParagraph"/>
        <w:numPr>
          <w:ilvl w:val="0"/>
          <w:numId w:val="1"/>
        </w:numPr>
        <w:ind w:left="0" w:hanging="567"/>
        <w:contextualSpacing w:val="0"/>
        <w:rPr>
          <w:lang w:val="en-US"/>
        </w:rPr>
      </w:pPr>
      <w:r>
        <w:rPr>
          <w:lang w:val="en-US"/>
        </w:rPr>
        <w:t>Dehulling and splitting can also be influenced by the moisture content of pulses.  Whilst this can be manipulated immediately prior to dehulling, it is more usually controlled during storage of harvested and cleaned pulses.  Storage prior to processing is commonly required, either on-farm or elsewhere, since the harvest window is narrow whilst processing plants need to operate for much of the year to be financially viable.</w:t>
      </w:r>
    </w:p>
    <w:p w14:paraId="7EB95A90" w14:textId="77777777" w:rsidR="00380270" w:rsidRDefault="00380270" w:rsidP="004620CD">
      <w:pPr>
        <w:pStyle w:val="ListParagraph"/>
        <w:numPr>
          <w:ilvl w:val="0"/>
          <w:numId w:val="1"/>
        </w:numPr>
        <w:ind w:left="0" w:hanging="567"/>
        <w:contextualSpacing w:val="0"/>
        <w:rPr>
          <w:lang w:val="en-US"/>
        </w:rPr>
      </w:pPr>
      <w:r>
        <w:rPr>
          <w:lang w:val="en-US"/>
        </w:rPr>
        <w:t xml:space="preserve">Depending on the design of equipment, the competence of staff, and the quality of the pulses, multiple passes through equipment may be needed to achieve high levels of dehulling.   Whilst dehulling alone may also split a proportion of kernels, higher success rates are achieved by subsequently using equipment designed purposively for splitting or equipment that combines both functions. </w:t>
      </w:r>
    </w:p>
    <w:p w14:paraId="27D45008" w14:textId="77777777" w:rsidR="00380270" w:rsidRDefault="00380270" w:rsidP="004620CD">
      <w:pPr>
        <w:pStyle w:val="ListParagraph"/>
        <w:numPr>
          <w:ilvl w:val="0"/>
          <w:numId w:val="1"/>
        </w:numPr>
        <w:ind w:left="0" w:hanging="567"/>
        <w:contextualSpacing w:val="0"/>
        <w:rPr>
          <w:lang w:val="en-US"/>
        </w:rPr>
      </w:pPr>
      <w:r>
        <w:rPr>
          <w:lang w:val="en-US"/>
        </w:rPr>
        <w:t xml:space="preserve">Following dehulling and splitting, further cleaning is required to remove dust.  For human consumption, grading/sorting to remove (e.g.) discolored or misshapen particles may also be desirable since it improves perceived quality.  Cleaning and grading may involve gravity-assisted or air-flow sieving, or optical sorting.  </w:t>
      </w:r>
    </w:p>
    <w:p w14:paraId="170F175A" w14:textId="77777777" w:rsidR="00380270" w:rsidRDefault="00380270" w:rsidP="004620CD">
      <w:pPr>
        <w:pStyle w:val="ListParagraph"/>
        <w:numPr>
          <w:ilvl w:val="0"/>
          <w:numId w:val="1"/>
        </w:numPr>
        <w:ind w:left="0" w:hanging="567"/>
        <w:contextualSpacing w:val="0"/>
        <w:rPr>
          <w:lang w:val="en-US"/>
        </w:rPr>
      </w:pPr>
      <w:r>
        <w:rPr>
          <w:lang w:val="en-US"/>
        </w:rPr>
        <w:t>Subsequent storage on-farm may be in exposed heaps or silos, but bagging is possible with additional equipment.  The same equipment can be used for animal feed and human food production, with British Retail Consortium (BRC) certification of the latter essentially only additionally requiring the use of stainless steel storage and demonstrable adherence to hygiene standards (pers comms.).</w:t>
      </w:r>
    </w:p>
    <w:p w14:paraId="38FFA65F" w14:textId="77777777" w:rsidR="00380270" w:rsidRDefault="00380270" w:rsidP="004620CD">
      <w:pPr>
        <w:pStyle w:val="ListParagraph"/>
        <w:numPr>
          <w:ilvl w:val="0"/>
          <w:numId w:val="1"/>
        </w:numPr>
        <w:ind w:left="0" w:hanging="567"/>
        <w:contextualSpacing w:val="0"/>
        <w:rPr>
          <w:lang w:val="en-US"/>
        </w:rPr>
      </w:pPr>
      <w:r>
        <w:rPr>
          <w:lang w:val="en-US"/>
        </w:rPr>
        <w:t xml:space="preserve">Manufacturers of processing equipment confirm that the kit used for pea processing is also suitable for other pulses, such as faba beans.  Moreover, it is also potentially suitable for other crops, such as cereals and oilseeds.  This is very likely with respect to cleaning, grading and bagging (which only require minor calibrations to account for difference in kernel sizes).  Depending on the design, it may or may not also be true for the dehulling/splitting stage as well (pers comms).  </w:t>
      </w:r>
    </w:p>
    <w:p w14:paraId="429E59B6" w14:textId="77777777" w:rsidR="00380270" w:rsidRDefault="00380270" w:rsidP="004620CD">
      <w:pPr>
        <w:pStyle w:val="ListParagraph"/>
        <w:numPr>
          <w:ilvl w:val="0"/>
          <w:numId w:val="1"/>
        </w:numPr>
        <w:ind w:left="0" w:hanging="567"/>
        <w:contextualSpacing w:val="0"/>
        <w:rPr>
          <w:lang w:val="en-US"/>
        </w:rPr>
      </w:pPr>
      <w:r>
        <w:rPr>
          <w:lang w:val="en-US"/>
        </w:rPr>
        <w:t xml:space="preserve">Consequently, there is some potential for achieving economies of scale for a processing line by handling multiple crops in order to increase throughput.  Moreover, equipment designed explicitly for regenerative agriculture can purposively handle multiple crops at the same time.  </w:t>
      </w:r>
      <w:r>
        <w:rPr>
          <w:lang w:val="en-US"/>
        </w:rPr>
        <w:lastRenderedPageBreak/>
        <w:t>For example, oats undersown with peas harvested together.  However, care would need to be taken with respect to possible allergen cross-contamination in such cases.</w:t>
      </w:r>
    </w:p>
    <w:p w14:paraId="4FE474BB" w14:textId="77777777" w:rsidR="00380270" w:rsidRDefault="00380270" w:rsidP="004620CD">
      <w:pPr>
        <w:pStyle w:val="ListParagraph"/>
        <w:numPr>
          <w:ilvl w:val="0"/>
          <w:numId w:val="1"/>
        </w:numPr>
        <w:ind w:left="0" w:hanging="567"/>
        <w:contextualSpacing w:val="0"/>
        <w:rPr>
          <w:lang w:val="en-US"/>
        </w:rPr>
      </w:pPr>
      <w:r>
        <w:rPr>
          <w:lang w:val="en-US"/>
        </w:rPr>
        <w:t xml:space="preserve">Although it is possible that small-scale primary processing occurs on some Scottish farms producing their own livestock feed, no commercial processing facilities for marketable animal feed or food grade purposes are identifiable within Scotland.   </w:t>
      </w:r>
    </w:p>
    <w:p w14:paraId="0A5F0D11" w14:textId="77777777" w:rsidR="00380270" w:rsidRDefault="00380270" w:rsidP="004620CD">
      <w:pPr>
        <w:pStyle w:val="ListParagraph"/>
        <w:numPr>
          <w:ilvl w:val="0"/>
          <w:numId w:val="1"/>
        </w:numPr>
        <w:ind w:left="0" w:hanging="567"/>
        <w:contextualSpacing w:val="0"/>
        <w:rPr>
          <w:lang w:val="en-US"/>
        </w:rPr>
      </w:pPr>
      <w:r>
        <w:rPr>
          <w:lang w:val="en-US"/>
        </w:rPr>
        <w:t>However, manufacturers of processing equipment confirm that small-scale commercial processing is technically feasible and can be financially viable – although viability improves significantly with both daily throughput scale and proportion of the year in operation.   Handling multiple crops can help in this regard, with faba beans being an obvious complementary line, but barley and oats also being possible candidates, as is hemp (coincidentally, also the subject of considerable interest within Scotland but similarly lacking in processing local facilities).</w:t>
      </w:r>
    </w:p>
    <w:p w14:paraId="7B850490" w14:textId="07C51823" w:rsidR="00380270" w:rsidRDefault="00380270" w:rsidP="004620CD">
      <w:pPr>
        <w:pStyle w:val="ListParagraph"/>
        <w:numPr>
          <w:ilvl w:val="0"/>
          <w:numId w:val="1"/>
        </w:numPr>
        <w:ind w:left="0" w:hanging="567"/>
        <w:contextualSpacing w:val="0"/>
        <w:rPr>
          <w:lang w:val="en-US"/>
        </w:rPr>
      </w:pPr>
      <w:r>
        <w:rPr>
          <w:lang w:val="en-US"/>
        </w:rPr>
        <w:t>The smallest-scale dehuller/splitter equipment has a throughput of c.0.25t/hour.  Indicative costings suggest that this would require c.£20k+VAT in terms of design and installation plus c.£60k+VAT for the equipment (pers. comms).   It has a relatively compact footprint and would be compatible with most farm circumstances (pers comms)</w:t>
      </w:r>
      <w:r w:rsidR="008F3F65">
        <w:rPr>
          <w:lang w:val="en-US"/>
        </w:rPr>
        <w:t>, but a shed would be required to house the equipment, and any pre and post-processing storage</w:t>
      </w:r>
      <w:r>
        <w:rPr>
          <w:lang w:val="en-US"/>
        </w:rPr>
        <w:t>.</w:t>
      </w:r>
    </w:p>
    <w:p w14:paraId="390CFBC7" w14:textId="6A1A630C" w:rsidR="00380270" w:rsidRDefault="00380270" w:rsidP="004620CD">
      <w:pPr>
        <w:pStyle w:val="ListParagraph"/>
        <w:numPr>
          <w:ilvl w:val="0"/>
          <w:numId w:val="1"/>
        </w:numPr>
        <w:ind w:left="0" w:hanging="567"/>
        <w:contextualSpacing w:val="0"/>
        <w:rPr>
          <w:lang w:val="en-US"/>
        </w:rPr>
      </w:pPr>
      <w:r>
        <w:rPr>
          <w:lang w:val="en-US"/>
        </w:rPr>
        <w:t xml:space="preserve">An </w:t>
      </w:r>
      <w:r w:rsidR="00A26FB0">
        <w:rPr>
          <w:lang w:val="en-US"/>
        </w:rPr>
        <w:t xml:space="preserve">illustrative </w:t>
      </w:r>
      <w:r>
        <w:rPr>
          <w:lang w:val="en-US"/>
        </w:rPr>
        <w:t xml:space="preserve">average yield of </w:t>
      </w:r>
      <w:r w:rsidR="00A26FB0">
        <w:rPr>
          <w:lang w:val="en-US"/>
        </w:rPr>
        <w:t>3</w:t>
      </w:r>
      <w:r>
        <w:rPr>
          <w:lang w:val="en-US"/>
        </w:rPr>
        <w:t>t/ha and an operational target of c.220 days/year implies c.</w:t>
      </w:r>
      <w:r w:rsidR="008F3F65">
        <w:rPr>
          <w:lang w:val="en-US"/>
        </w:rPr>
        <w:t>150</w:t>
      </w:r>
      <w:r>
        <w:rPr>
          <w:lang w:val="en-US"/>
        </w:rPr>
        <w:t xml:space="preserve"> ha of peas would need to be grown in Scotland </w:t>
      </w:r>
      <w:r w:rsidR="00693001">
        <w:rPr>
          <w:lang w:val="en-US"/>
        </w:rPr>
        <w:t xml:space="preserve">for this purpose </w:t>
      </w:r>
      <w:r>
        <w:rPr>
          <w:lang w:val="en-US"/>
        </w:rPr>
        <w:t xml:space="preserve">to justify this minimal level of processing investment. </w:t>
      </w:r>
      <w:r w:rsidR="008F3F65">
        <w:rPr>
          <w:lang w:val="en-US"/>
        </w:rPr>
        <w:t xml:space="preserve"> </w:t>
      </w:r>
      <w:r>
        <w:rPr>
          <w:lang w:val="en-US"/>
        </w:rPr>
        <w:t>Diversifying to handle multiple crops (e.g. oats, hemp) would spread this requirement, but still need to involve a reasonable hectarage and by implication a reasonable number of individual farms.  A formal cooperative structure might help to achieve this, potentially spreading funding and throughput obligations across a number of members around a centralized site with dedicated staffing (pers. comms).</w:t>
      </w:r>
    </w:p>
    <w:p w14:paraId="4223D7AF" w14:textId="77777777" w:rsidR="00380270" w:rsidRDefault="00380270" w:rsidP="004620CD">
      <w:pPr>
        <w:pStyle w:val="ListParagraph"/>
        <w:numPr>
          <w:ilvl w:val="0"/>
          <w:numId w:val="1"/>
        </w:numPr>
        <w:ind w:left="0" w:hanging="567"/>
        <w:contextualSpacing w:val="0"/>
        <w:rPr>
          <w:lang w:val="en-US"/>
        </w:rPr>
      </w:pPr>
      <w:r>
        <w:rPr>
          <w:lang w:val="en-US"/>
        </w:rPr>
        <w:t>Alternatively, as under the ‘Give Peas a Chance!’ pilot, existing larger-scale processing facilities could be utilized under a service contact arrangement.  This would cede some control in exchange for avoiding the need for upfront investment.  Two possibilities may be envisaged.</w:t>
      </w:r>
    </w:p>
    <w:p w14:paraId="74163EF8" w14:textId="039C3FF3" w:rsidR="00380270" w:rsidRPr="005A5D55" w:rsidRDefault="00380270" w:rsidP="004620CD">
      <w:pPr>
        <w:pStyle w:val="ListParagraph"/>
        <w:numPr>
          <w:ilvl w:val="0"/>
          <w:numId w:val="1"/>
        </w:numPr>
        <w:ind w:left="0" w:hanging="567"/>
        <w:contextualSpacing w:val="0"/>
        <w:rPr>
          <w:lang w:val="en-US"/>
        </w:rPr>
      </w:pPr>
      <w:r w:rsidRPr="005A5D55">
        <w:rPr>
          <w:lang w:val="en-US"/>
        </w:rPr>
        <w:t>First, existing pulse processors close to Scotland, most obviously Pulse Processing Ltd at Belford in Northumberland, wh</w:t>
      </w:r>
      <w:r w:rsidR="001D6764">
        <w:rPr>
          <w:lang w:val="en-US"/>
        </w:rPr>
        <w:t>ich</w:t>
      </w:r>
      <w:r w:rsidRPr="005A5D55">
        <w:rPr>
          <w:lang w:val="en-US"/>
        </w:rPr>
        <w:t xml:space="preserve"> already has relevant equipment and experience.  Second, existing cereal (e.g. oats) processors in Scotland who might be interested in extending their operations to include pulses. In both cases, consideration would need to be given to the minimum acceptable consignment sizes and likely service charges</w:t>
      </w:r>
      <w:r>
        <w:rPr>
          <w:lang w:val="en-US"/>
        </w:rPr>
        <w:t xml:space="preserve"> (pers. comms)</w:t>
      </w:r>
      <w:r w:rsidRPr="005A5D55">
        <w:rPr>
          <w:lang w:val="en-US"/>
        </w:rPr>
        <w:t xml:space="preserve">.  </w:t>
      </w:r>
    </w:p>
    <w:p w14:paraId="147AAD9A" w14:textId="77777777" w:rsidR="00380270" w:rsidRDefault="00380270" w:rsidP="004620CD">
      <w:pPr>
        <w:pStyle w:val="ListParagraph"/>
        <w:numPr>
          <w:ilvl w:val="0"/>
          <w:numId w:val="1"/>
        </w:numPr>
        <w:ind w:left="0" w:hanging="567"/>
        <w:contextualSpacing w:val="0"/>
        <w:rPr>
          <w:lang w:val="en-US"/>
        </w:rPr>
      </w:pPr>
      <w:r>
        <w:rPr>
          <w:lang w:val="en-US"/>
        </w:rPr>
        <w:t>Dehulling and splitting may be regarded as primary processing, producing a lightly-modified pulse product for direct use.  For example, on-farm feeding to livestock or incorporation into cookery recipes in the home or catering context.  However, although not part of the ‘Give Peas a Chance!’ pilot, secondary processing is also possible with additional equipment.</w:t>
      </w:r>
    </w:p>
    <w:p w14:paraId="4162AA03" w14:textId="77777777" w:rsidR="00380270" w:rsidRDefault="00380270" w:rsidP="004620CD">
      <w:pPr>
        <w:pStyle w:val="ListParagraph"/>
        <w:numPr>
          <w:ilvl w:val="0"/>
          <w:numId w:val="1"/>
        </w:numPr>
        <w:ind w:left="0" w:hanging="567"/>
        <w:contextualSpacing w:val="0"/>
        <w:rPr>
          <w:lang w:val="en-US"/>
        </w:rPr>
      </w:pPr>
      <w:r>
        <w:rPr>
          <w:lang w:val="en-US"/>
        </w:rPr>
        <w:t xml:space="preserve">For example, milling pulses into flour generates another product can be sold direct to consumers and caterers, or to food manufacturers as an ingredient.  It is particularly suitable for gluten-free baking, but also offers substitute binding properties for low-sugar reformulations. </w:t>
      </w:r>
    </w:p>
    <w:p w14:paraId="0121105B" w14:textId="77777777" w:rsidR="00380270" w:rsidRDefault="00380270" w:rsidP="004620CD">
      <w:pPr>
        <w:pStyle w:val="ListParagraph"/>
        <w:numPr>
          <w:ilvl w:val="0"/>
          <w:numId w:val="1"/>
        </w:numPr>
        <w:ind w:left="0" w:hanging="567"/>
        <w:contextualSpacing w:val="0"/>
        <w:rPr>
          <w:lang w:val="en-US"/>
        </w:rPr>
      </w:pPr>
      <w:r>
        <w:rPr>
          <w:lang w:val="en-US"/>
        </w:rPr>
        <w:t>In addition, further processing by dry or wet fractionalization can be conducted to extract protein and starch concentrates or isolates.  These serve as functional ingredients for incorporation into manufactured food products.  For example, for protein fortification and extending shelf-life.</w:t>
      </w:r>
    </w:p>
    <w:p w14:paraId="6C7D2FAC" w14:textId="77777777" w:rsidR="00380270" w:rsidRDefault="00380270" w:rsidP="004620CD">
      <w:pPr>
        <w:pStyle w:val="ListParagraph"/>
        <w:numPr>
          <w:ilvl w:val="0"/>
          <w:numId w:val="1"/>
        </w:numPr>
        <w:ind w:left="0" w:hanging="567"/>
        <w:contextualSpacing w:val="0"/>
        <w:rPr>
          <w:lang w:val="en-US"/>
        </w:rPr>
      </w:pPr>
      <w:r>
        <w:rPr>
          <w:lang w:val="en-US"/>
        </w:rPr>
        <w:lastRenderedPageBreak/>
        <w:t>Some such secondary processing does already occur in Scotland, albeit at a relatively small-scale.  However, larger-scale secondary processing occurs elsewhere and indeed big investments (up to €100m) in large plants with high annual throughputs (&gt;40 kt) have recently been announced in several European countries.  This reflects the commodity nature of concentrates and isolates, and the likely economies of scale required for international markets.</w:t>
      </w:r>
    </w:p>
    <w:p w14:paraId="199AD7AB" w14:textId="5179703D" w:rsidR="00380270" w:rsidRDefault="00380270" w:rsidP="004620CD">
      <w:pPr>
        <w:pStyle w:val="ListParagraph"/>
        <w:numPr>
          <w:ilvl w:val="0"/>
          <w:numId w:val="1"/>
        </w:numPr>
        <w:ind w:left="0" w:hanging="567"/>
        <w:contextualSpacing w:val="0"/>
        <w:rPr>
          <w:lang w:val="en-US"/>
        </w:rPr>
      </w:pPr>
      <w:r>
        <w:rPr>
          <w:lang w:val="en-US"/>
        </w:rPr>
        <w:t>Figure 2 summarizes the various processing stages.</w:t>
      </w:r>
    </w:p>
    <w:p w14:paraId="645075A3" w14:textId="77777777" w:rsidR="00380270" w:rsidRDefault="00380270" w:rsidP="00380270">
      <w:pPr>
        <w:pStyle w:val="ListParagraph"/>
        <w:ind w:left="0"/>
        <w:contextualSpacing w:val="0"/>
        <w:rPr>
          <w:i/>
          <w:iCs/>
          <w:lang w:val="en-US"/>
        </w:rPr>
      </w:pPr>
      <w:r>
        <w:rPr>
          <w:i/>
          <w:iCs/>
          <w:lang w:val="en-US"/>
        </w:rPr>
        <w:t>Background reading</w:t>
      </w:r>
    </w:p>
    <w:p w14:paraId="7DBDE918" w14:textId="77777777" w:rsidR="00380270" w:rsidRDefault="00380270" w:rsidP="00380270">
      <w:pPr>
        <w:spacing w:line="240" w:lineRule="auto"/>
      </w:pPr>
      <w:r>
        <w:t xml:space="preserve">BENEO 2025. </w:t>
      </w:r>
      <w:r w:rsidRPr="003B7B6B">
        <w:t>BENEO inaugurates new pulse-processing plant</w:t>
      </w:r>
      <w:r>
        <w:t xml:space="preserve">  </w:t>
      </w:r>
      <w:hyperlink r:id="rId55" w:history="1">
        <w:r w:rsidRPr="003B7B6B">
          <w:rPr>
            <w:rStyle w:val="Hyperlink"/>
          </w:rPr>
          <w:t>Inauguration of new pulse-processing plant | BENEO</w:t>
        </w:r>
      </w:hyperlink>
    </w:p>
    <w:p w14:paraId="79A439B9" w14:textId="77777777" w:rsidR="00380270" w:rsidRDefault="00380270" w:rsidP="00380270">
      <w:pPr>
        <w:spacing w:line="240" w:lineRule="auto"/>
      </w:pPr>
      <w:r>
        <w:t xml:space="preserve">BRAED 2016. Business Opportunity: Pulse processing.  </w:t>
      </w:r>
      <w:r w:rsidRPr="000D796B">
        <w:t>BATTLE RIVER ALLIANCE FOR ECONOMIC DEVELOPMENT</w:t>
      </w:r>
      <w:r>
        <w:t xml:space="preserve"> </w:t>
      </w:r>
      <w:hyperlink r:id="rId56" w:history="1">
        <w:r w:rsidRPr="000D796B">
          <w:rPr>
            <w:rStyle w:val="Hyperlink"/>
          </w:rPr>
          <w:t>BRAED_Ag_Pulse_Case_2019_web_Final1.pdf</w:t>
        </w:r>
      </w:hyperlink>
    </w:p>
    <w:p w14:paraId="2C475FBA" w14:textId="77777777" w:rsidR="00380270" w:rsidRDefault="00380270" w:rsidP="00380270">
      <w:pPr>
        <w:spacing w:line="240" w:lineRule="auto"/>
        <w:ind w:right="-330"/>
      </w:pPr>
      <w:r w:rsidRPr="002039FD">
        <w:t>Bu</w:t>
      </w:r>
      <w:r>
        <w:t>ü</w:t>
      </w:r>
      <w:r w:rsidRPr="002039FD">
        <w:t>ler</w:t>
      </w:r>
      <w:r>
        <w:t xml:space="preserve"> 2025 </w:t>
      </w:r>
      <w:r w:rsidRPr="002039FD">
        <w:t>Peas - processing the protein of the future</w:t>
      </w:r>
      <w:r>
        <w:t xml:space="preserve"> </w:t>
      </w:r>
      <w:hyperlink r:id="rId57" w:history="1">
        <w:r w:rsidRPr="002039FD">
          <w:rPr>
            <w:rStyle w:val="Hyperlink"/>
          </w:rPr>
          <w:t>Dry Peas | Pulses Processing | Bühler Group</w:t>
        </w:r>
      </w:hyperlink>
    </w:p>
    <w:p w14:paraId="49301D3D" w14:textId="77777777" w:rsidR="00380270" w:rsidRDefault="00380270" w:rsidP="00380270">
      <w:pPr>
        <w:spacing w:line="240" w:lineRule="auto"/>
      </w:pPr>
      <w:r>
        <w:t xml:space="preserve">EIB 2025. </w:t>
      </w:r>
      <w:r w:rsidRPr="00793E39">
        <w:t>Sweden: EIB supports plant protein factory</w:t>
      </w:r>
      <w:r>
        <w:t xml:space="preserve"> </w:t>
      </w:r>
      <w:hyperlink r:id="rId58" w:history="1">
        <w:r w:rsidRPr="00793E39">
          <w:rPr>
            <w:rStyle w:val="Hyperlink"/>
          </w:rPr>
          <w:t>Sweden: EIB supports plant protein factory, reducing the need for imports entering Europe</w:t>
        </w:r>
      </w:hyperlink>
    </w:p>
    <w:p w14:paraId="55DE8F9D" w14:textId="77777777" w:rsidR="00380270" w:rsidRDefault="00380270" w:rsidP="00380270">
      <w:pPr>
        <w:spacing w:line="240" w:lineRule="auto"/>
      </w:pPr>
      <w:r>
        <w:t xml:space="preserve">Food Business News 2022.  </w:t>
      </w:r>
      <w:r w:rsidRPr="003B7B6B">
        <w:t>New factory in Croatia to make plant-based ingredients</w:t>
      </w:r>
      <w:r>
        <w:t xml:space="preserve"> </w:t>
      </w:r>
      <w:hyperlink r:id="rId59" w:history="1">
        <w:r w:rsidRPr="003B7B6B">
          <w:rPr>
            <w:rStyle w:val="Hyperlink"/>
          </w:rPr>
          <w:t>New factory in Croatia to make plant-based ingredients | Food Business News</w:t>
        </w:r>
      </w:hyperlink>
    </w:p>
    <w:p w14:paraId="56386DCC" w14:textId="77777777" w:rsidR="00380270" w:rsidRDefault="00380270" w:rsidP="00380270">
      <w:pPr>
        <w:spacing w:line="240" w:lineRule="auto"/>
        <w:rPr>
          <w:lang w:val="en-US"/>
        </w:rPr>
      </w:pPr>
      <w:r>
        <w:rPr>
          <w:lang w:val="en-US"/>
        </w:rPr>
        <w:t xml:space="preserve">JK-Machinery 2025. </w:t>
      </w:r>
      <w:r w:rsidRPr="00FF6EA0">
        <w:rPr>
          <w:lang w:val="en-US"/>
        </w:rPr>
        <w:t>Main series of machines</w:t>
      </w:r>
      <w:r>
        <w:rPr>
          <w:lang w:val="en-US"/>
        </w:rPr>
        <w:t xml:space="preserve">.  </w:t>
      </w:r>
      <w:r w:rsidRPr="00FF6EA0">
        <w:rPr>
          <w:lang w:val="en-US"/>
        </w:rPr>
        <w:t>Comprehensive information on production lines and individual machine models</w:t>
      </w:r>
      <w:r>
        <w:rPr>
          <w:lang w:val="en-US"/>
        </w:rPr>
        <w:t xml:space="preserve">  </w:t>
      </w:r>
      <w:hyperlink r:id="rId60" w:history="1">
        <w:r w:rsidRPr="00FF6EA0">
          <w:rPr>
            <w:rStyle w:val="Hyperlink"/>
          </w:rPr>
          <w:t>JK Machinery - Machines</w:t>
        </w:r>
      </w:hyperlink>
      <w:r>
        <w:rPr>
          <w:lang w:val="en-US"/>
        </w:rPr>
        <w:t xml:space="preserve">  (used in Sontag-Strohm et. al. below)</w:t>
      </w:r>
    </w:p>
    <w:p w14:paraId="4DD91D4D" w14:textId="77777777" w:rsidR="00380270" w:rsidRPr="00FA0943" w:rsidRDefault="00380270" w:rsidP="00380270">
      <w:pPr>
        <w:spacing w:line="240" w:lineRule="auto"/>
        <w:rPr>
          <w:lang w:val="en-US"/>
        </w:rPr>
      </w:pPr>
      <w:r w:rsidRPr="00FA0943">
        <w:rPr>
          <w:lang w:val="en-US"/>
        </w:rPr>
        <w:t xml:space="preserve">Malcolmson, L. and Han, J., 2019. Pulse processing and utilization of pulse ingredients in foods. In Health benefits of pulses (pp. 129-149). Cham: Springer International Publishing. </w:t>
      </w:r>
      <w:hyperlink r:id="rId61" w:history="1">
        <w:r w:rsidRPr="008157B7">
          <w:rPr>
            <w:rStyle w:val="Hyperlink"/>
          </w:rPr>
          <w:t>Pulse Processing and Utilization of Pulse Ingredients in Foods | SpringerLink</w:t>
        </w:r>
      </w:hyperlink>
      <w:r w:rsidRPr="00FA0943">
        <w:rPr>
          <w:lang w:val="en-US"/>
        </w:rPr>
        <w:t xml:space="preserve"> </w:t>
      </w:r>
    </w:p>
    <w:p w14:paraId="1D45E5EC" w14:textId="77777777" w:rsidR="00380270" w:rsidRPr="00FA0943" w:rsidRDefault="00380270" w:rsidP="00380270">
      <w:pPr>
        <w:spacing w:line="240" w:lineRule="auto"/>
        <w:rPr>
          <w:lang w:val="en-US"/>
        </w:rPr>
      </w:pPr>
      <w:r w:rsidRPr="00FA0943">
        <w:rPr>
          <w:lang w:val="en-US"/>
        </w:rPr>
        <w:t xml:space="preserve">Messina, V., Skylas, D.J., Roberts, T.H., Valtchev, P., Whiteway, C., Li, Z., Hopf, A., Dehghani, F., Quail, K.J. and Kaiser, B.N., 2025. Pulse proteins: Processing, nutrition, and functionality in foods. Foods, 14(7), p.1151. </w:t>
      </w:r>
      <w:hyperlink r:id="rId62" w:history="1">
        <w:r w:rsidRPr="008157B7">
          <w:rPr>
            <w:rStyle w:val="Hyperlink"/>
          </w:rPr>
          <w:t>Pulse Proteins: Processing, Nutrition, and Functionality in Foods</w:t>
        </w:r>
      </w:hyperlink>
    </w:p>
    <w:p w14:paraId="1D924522" w14:textId="77777777" w:rsidR="00380270" w:rsidRPr="000F0968" w:rsidRDefault="00380270" w:rsidP="00380270">
      <w:pPr>
        <w:rPr>
          <w:lang w:val="en-US"/>
        </w:rPr>
      </w:pPr>
      <w:r w:rsidRPr="000F0968">
        <w:rPr>
          <w:lang w:val="en-US"/>
        </w:rPr>
        <w:t xml:space="preserve">Pulse Canada (undated) Recommended Best Practices for Pulse Processing Related Pre-Competitive Research  </w:t>
      </w:r>
      <w:hyperlink r:id="rId63" w:history="1">
        <w:r w:rsidRPr="000F0968">
          <w:rPr>
            <w:rStyle w:val="Hyperlink"/>
            <w:lang w:val="en-US"/>
          </w:rPr>
          <w:t>https://21582500.hs-sites.com/hubfs/Best-Practices-for-Pulse-Research.pdf?hsCtaAttrib=189132886018</w:t>
        </w:r>
      </w:hyperlink>
      <w:r w:rsidRPr="000F0968">
        <w:rPr>
          <w:lang w:val="en-US"/>
        </w:rPr>
        <w:t xml:space="preserve"> </w:t>
      </w:r>
    </w:p>
    <w:p w14:paraId="0F72FE40" w14:textId="77777777" w:rsidR="00380270" w:rsidRPr="00FA0943" w:rsidRDefault="00380270" w:rsidP="00380270">
      <w:pPr>
        <w:spacing w:line="240" w:lineRule="auto"/>
        <w:rPr>
          <w:lang w:val="en-US"/>
        </w:rPr>
      </w:pPr>
      <w:r>
        <w:t>REDI 2022.</w:t>
      </w:r>
      <w:r w:rsidRPr="009E5D98">
        <w:t xml:space="preserve"> Business Case for a Pea Processing Plant</w:t>
      </w:r>
      <w:r>
        <w:t xml:space="preserve">.  Regional Economic Development Initiative.  North West Alberta.  </w:t>
      </w:r>
      <w:hyperlink r:id="rId64" w:history="1">
        <w:r w:rsidRPr="009E5D98">
          <w:rPr>
            <w:rStyle w:val="Hyperlink"/>
          </w:rPr>
          <w:t>Business Case for a Pea Processing Plant – REDI Region</w:t>
        </w:r>
      </w:hyperlink>
    </w:p>
    <w:p w14:paraId="49908902" w14:textId="77777777" w:rsidR="00380270" w:rsidRPr="00FA0943" w:rsidRDefault="00380270" w:rsidP="00380270">
      <w:pPr>
        <w:spacing w:line="240" w:lineRule="auto"/>
        <w:rPr>
          <w:lang w:val="en-US"/>
        </w:rPr>
      </w:pPr>
      <w:r w:rsidRPr="000D796B">
        <w:t>Ratnayake, W.S. and Naguleswaran, S., 2022. Utilizing side streams of pulse protein processing: A review. Legume Science, 4(1), p.e120.</w:t>
      </w:r>
      <w:r>
        <w:t xml:space="preserve"> </w:t>
      </w:r>
      <w:hyperlink r:id="rId65" w:history="1">
        <w:r w:rsidRPr="000D796B">
          <w:rPr>
            <w:rStyle w:val="Hyperlink"/>
          </w:rPr>
          <w:t>Utilizing side streams of pulse protein processing: A review - Ratnayake - 2022 - Legume Science - Wiley Online Library</w:t>
        </w:r>
      </w:hyperlink>
    </w:p>
    <w:p w14:paraId="48E4EE90" w14:textId="77777777" w:rsidR="00380270" w:rsidRDefault="00380270" w:rsidP="00380270">
      <w:pPr>
        <w:pStyle w:val="ListParagraph"/>
        <w:ind w:left="0"/>
        <w:contextualSpacing w:val="0"/>
      </w:pPr>
      <w:r>
        <w:t xml:space="preserve">Seears, L. 2013. Understanding the Processing Supply Chain and Value Adding Opportunities for Pulse Industry.  Nuffield Australia.  </w:t>
      </w:r>
      <w:hyperlink r:id="rId66" w:history="1">
        <w:r w:rsidRPr="00F0273A">
          <w:rPr>
            <w:rStyle w:val="Hyperlink"/>
          </w:rPr>
          <w:t>2013_AU_Lachie-Seears_Understanding-The-Processing-Supply-Chain-And-Value-Adding-Opportunities-For-The-Pulse-Industry.pdf</w:t>
        </w:r>
      </w:hyperlink>
    </w:p>
    <w:p w14:paraId="11A0E62E" w14:textId="77777777" w:rsidR="00380270" w:rsidRPr="00FA0943" w:rsidRDefault="00380270" w:rsidP="00380270">
      <w:pPr>
        <w:spacing w:line="240" w:lineRule="auto"/>
        <w:rPr>
          <w:lang w:val="en-US"/>
        </w:rPr>
      </w:pPr>
      <w:r>
        <w:t>Sontag-Strohm, T., Stoddard, F., Laine, H. &amp; Schauman, C.  2022. Dehulled grain legumes for food. L</w:t>
      </w:r>
      <w:r w:rsidRPr="00711109">
        <w:t>egumes</w:t>
      </w:r>
      <w:r>
        <w:t xml:space="preserve"> T</w:t>
      </w:r>
      <w:r w:rsidRPr="00711109">
        <w:t>ranslated</w:t>
      </w:r>
      <w:r>
        <w:t xml:space="preserve">  </w:t>
      </w:r>
      <w:hyperlink r:id="rId67" w:history="1">
        <w:r w:rsidRPr="00711109">
          <w:rPr>
            <w:rStyle w:val="Hyperlink"/>
          </w:rPr>
          <w:t>Dehulled grain legumes for food</w:t>
        </w:r>
      </w:hyperlink>
      <w:r w:rsidRPr="00FA0943">
        <w:rPr>
          <w:lang w:val="en-US"/>
        </w:rPr>
        <w:t xml:space="preserve">  </w:t>
      </w:r>
    </w:p>
    <w:p w14:paraId="64AB1A59" w14:textId="77777777" w:rsidR="00380270" w:rsidRPr="00FA0943" w:rsidRDefault="00380270" w:rsidP="00380270">
      <w:pPr>
        <w:spacing w:line="240" w:lineRule="auto"/>
        <w:rPr>
          <w:lang w:val="en-US"/>
        </w:rPr>
      </w:pPr>
      <w:r w:rsidRPr="00FA0943">
        <w:rPr>
          <w:lang w:val="en-US"/>
        </w:rPr>
        <w:t xml:space="preserve">USA Pulses.  2025.  </w:t>
      </w:r>
      <w:r>
        <w:t xml:space="preserve">Processing Information and Technical Manual  </w:t>
      </w:r>
      <w:hyperlink r:id="rId68" w:history="1">
        <w:r w:rsidRPr="00193FB4">
          <w:rPr>
            <w:rStyle w:val="Hyperlink"/>
          </w:rPr>
          <w:t>Introduction - USA Pulses</w:t>
        </w:r>
      </w:hyperlink>
      <w:r w:rsidRPr="00FA0943">
        <w:rPr>
          <w:lang w:val="en-US"/>
        </w:rPr>
        <w:t xml:space="preserve"> </w:t>
      </w:r>
    </w:p>
    <w:p w14:paraId="16A5D350" w14:textId="1CE697FA" w:rsidR="00380270" w:rsidRDefault="00380270" w:rsidP="00380270">
      <w:pPr>
        <w:spacing w:line="240" w:lineRule="auto"/>
        <w:sectPr w:rsidR="00380270" w:rsidSect="00380270">
          <w:footerReference w:type="default" r:id="rId69"/>
          <w:pgSz w:w="11906" w:h="16838"/>
          <w:pgMar w:top="1440" w:right="1440" w:bottom="1440" w:left="1440" w:header="708" w:footer="708" w:gutter="0"/>
          <w:cols w:space="708"/>
          <w:docGrid w:linePitch="360"/>
        </w:sectPr>
      </w:pPr>
      <w:r>
        <w:t xml:space="preserve">Wintone.  2025.  </w:t>
      </w:r>
      <w:r w:rsidRPr="002039FD">
        <w:t>Bean Processing Equipment</w:t>
      </w:r>
      <w:r>
        <w:t xml:space="preserve">. </w:t>
      </w:r>
      <w:hyperlink r:id="rId70" w:history="1">
        <w:r w:rsidRPr="002039FD">
          <w:rPr>
            <w:rStyle w:val="Hyperlink"/>
          </w:rPr>
          <w:t>Pea Peeling, Splitting and Flour Milling Plant_Grain Processing Equipment</w:t>
        </w:r>
      </w:hyperlink>
    </w:p>
    <w:p w14:paraId="74E90407" w14:textId="24281E41" w:rsidR="00380270" w:rsidRPr="002039FD" w:rsidRDefault="00380270" w:rsidP="00380270">
      <w:pPr>
        <w:spacing w:line="240" w:lineRule="auto"/>
      </w:pPr>
      <w:r>
        <w:lastRenderedPageBreak/>
        <w:t xml:space="preserve">Figure </w:t>
      </w:r>
      <w:r w:rsidR="00D95501">
        <w:t>B</w:t>
      </w:r>
      <w:r>
        <w:t>2: Summary of steps involved in primary and secondary processing of pulses</w:t>
      </w:r>
    </w:p>
    <w:p w14:paraId="2A4C6CBE" w14:textId="77777777" w:rsidR="00380270" w:rsidRDefault="00380270" w:rsidP="00380270">
      <w:pPr>
        <w:pStyle w:val="ListParagraph"/>
        <w:ind w:left="0"/>
        <w:contextualSpacing w:val="0"/>
        <w:rPr>
          <w:i/>
          <w:iCs/>
          <w:lang w:val="en-US"/>
        </w:rPr>
      </w:pPr>
      <w:r w:rsidRPr="00AD534B">
        <w:rPr>
          <w:i/>
          <w:iCs/>
          <w:noProof/>
          <w:lang w:val="en-US"/>
        </w:rPr>
        <w:drawing>
          <wp:inline distT="0" distB="0" distL="0" distR="0" wp14:anchorId="6C2AB398" wp14:editId="3D38B818">
            <wp:extent cx="8863330" cy="2508885"/>
            <wp:effectExtent l="0" t="0" r="0" b="5715"/>
            <wp:docPr id="1712938781"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38781" name="Picture 1" descr="A diagram of a process&#10;&#10;AI-generated content may be incorrect."/>
                    <pic:cNvPicPr/>
                  </pic:nvPicPr>
                  <pic:blipFill>
                    <a:blip r:embed="rId71"/>
                    <a:stretch>
                      <a:fillRect/>
                    </a:stretch>
                  </pic:blipFill>
                  <pic:spPr>
                    <a:xfrm>
                      <a:off x="0" y="0"/>
                      <a:ext cx="8863330" cy="2508885"/>
                    </a:xfrm>
                    <a:prstGeom prst="rect">
                      <a:avLst/>
                    </a:prstGeom>
                  </pic:spPr>
                </pic:pic>
              </a:graphicData>
            </a:graphic>
          </wp:inline>
        </w:drawing>
      </w:r>
    </w:p>
    <w:p w14:paraId="50F47396" w14:textId="77777777" w:rsidR="00380270" w:rsidRDefault="00380270" w:rsidP="00380270">
      <w:pPr>
        <w:pStyle w:val="ListParagraph"/>
        <w:ind w:left="0"/>
        <w:contextualSpacing w:val="0"/>
        <w:rPr>
          <w:i/>
          <w:iCs/>
          <w:lang w:val="en-US"/>
        </w:rPr>
      </w:pPr>
    </w:p>
    <w:p w14:paraId="4D033508" w14:textId="1A8584B8" w:rsidR="00380270" w:rsidRDefault="00380270" w:rsidP="00380270">
      <w:pPr>
        <w:pStyle w:val="ListParagraph"/>
        <w:ind w:left="0"/>
        <w:contextualSpacing w:val="0"/>
        <w:rPr>
          <w:lang w:val="en-US"/>
        </w:rPr>
      </w:pPr>
      <w:r w:rsidRPr="00894078">
        <w:rPr>
          <w:lang w:val="en-US"/>
        </w:rPr>
        <w:t xml:space="preserve">Table </w:t>
      </w:r>
      <w:r w:rsidR="00D95501">
        <w:rPr>
          <w:lang w:val="en-US"/>
        </w:rPr>
        <w:t>B</w:t>
      </w:r>
      <w:r w:rsidRPr="00894078">
        <w:rPr>
          <w:lang w:val="en-US"/>
        </w:rPr>
        <w:t xml:space="preserve">1: </w:t>
      </w:r>
      <w:r>
        <w:rPr>
          <w:lang w:val="en-US"/>
        </w:rPr>
        <w:t>Example identifiable existing and potential pulse processing facilities within and close to Scotland</w:t>
      </w:r>
    </w:p>
    <w:tbl>
      <w:tblPr>
        <w:tblStyle w:val="TableGrid"/>
        <w:tblW w:w="13662" w:type="dxa"/>
        <w:tblLook w:val="04A0" w:firstRow="1" w:lastRow="0" w:firstColumn="1" w:lastColumn="0" w:noHBand="0" w:noVBand="1"/>
      </w:tblPr>
      <w:tblGrid>
        <w:gridCol w:w="3855"/>
        <w:gridCol w:w="3798"/>
        <w:gridCol w:w="6009"/>
      </w:tblGrid>
      <w:tr w:rsidR="00380270" w14:paraId="2E7D61A9" w14:textId="77777777" w:rsidTr="006E25B2">
        <w:tc>
          <w:tcPr>
            <w:tcW w:w="3855" w:type="dxa"/>
            <w:tcBorders>
              <w:bottom w:val="single" w:sz="24" w:space="0" w:color="auto"/>
            </w:tcBorders>
            <w:shd w:val="clear" w:color="auto" w:fill="F2F2F2" w:themeFill="background1" w:themeFillShade="F2"/>
          </w:tcPr>
          <w:p w14:paraId="0F165132" w14:textId="77777777" w:rsidR="00380270" w:rsidRDefault="00380270" w:rsidP="007A1814">
            <w:pPr>
              <w:pStyle w:val="ListParagraph"/>
              <w:ind w:left="0"/>
              <w:contextualSpacing w:val="0"/>
              <w:rPr>
                <w:lang w:val="en-US"/>
              </w:rPr>
            </w:pPr>
            <w:r>
              <w:rPr>
                <w:lang w:val="en-US"/>
              </w:rPr>
              <w:t>Current status</w:t>
            </w:r>
          </w:p>
        </w:tc>
        <w:tc>
          <w:tcPr>
            <w:tcW w:w="3798" w:type="dxa"/>
            <w:tcBorders>
              <w:bottom w:val="single" w:sz="24" w:space="0" w:color="auto"/>
            </w:tcBorders>
            <w:shd w:val="clear" w:color="auto" w:fill="F2F2F2" w:themeFill="background1" w:themeFillShade="F2"/>
          </w:tcPr>
          <w:p w14:paraId="6635A41C" w14:textId="77777777" w:rsidR="00380270" w:rsidRDefault="00380270" w:rsidP="007A1814">
            <w:pPr>
              <w:pStyle w:val="ListParagraph"/>
              <w:ind w:left="0"/>
              <w:contextualSpacing w:val="0"/>
              <w:rPr>
                <w:lang w:val="en-US"/>
              </w:rPr>
            </w:pPr>
            <w:r>
              <w:rPr>
                <w:lang w:val="en-US"/>
              </w:rPr>
              <w:t>Business name and location</w:t>
            </w:r>
          </w:p>
        </w:tc>
        <w:tc>
          <w:tcPr>
            <w:tcW w:w="6009" w:type="dxa"/>
            <w:tcBorders>
              <w:bottom w:val="single" w:sz="24" w:space="0" w:color="auto"/>
            </w:tcBorders>
            <w:shd w:val="clear" w:color="auto" w:fill="F2F2F2" w:themeFill="background1" w:themeFillShade="F2"/>
          </w:tcPr>
          <w:p w14:paraId="32E5A1CF" w14:textId="77777777" w:rsidR="00380270" w:rsidRDefault="00380270" w:rsidP="007A1814">
            <w:pPr>
              <w:pStyle w:val="ListParagraph"/>
              <w:ind w:left="0"/>
              <w:contextualSpacing w:val="0"/>
              <w:rPr>
                <w:lang w:val="en-US"/>
              </w:rPr>
            </w:pPr>
            <w:r>
              <w:rPr>
                <w:lang w:val="en-US"/>
              </w:rPr>
              <w:t>Comment</w:t>
            </w:r>
          </w:p>
        </w:tc>
      </w:tr>
      <w:tr w:rsidR="00380270" w14:paraId="6C139189" w14:textId="77777777" w:rsidTr="006E25B2">
        <w:tc>
          <w:tcPr>
            <w:tcW w:w="3855" w:type="dxa"/>
            <w:tcBorders>
              <w:top w:val="single" w:sz="24" w:space="0" w:color="auto"/>
            </w:tcBorders>
          </w:tcPr>
          <w:p w14:paraId="1B18539C" w14:textId="77777777" w:rsidR="00380270" w:rsidRDefault="00380270" w:rsidP="007A1814">
            <w:pPr>
              <w:pStyle w:val="ListParagraph"/>
              <w:ind w:left="0"/>
              <w:contextualSpacing w:val="0"/>
              <w:rPr>
                <w:lang w:val="en-US"/>
              </w:rPr>
            </w:pPr>
            <w:r>
              <w:rPr>
                <w:lang w:val="en-US"/>
              </w:rPr>
              <w:t>Primary pulse processor</w:t>
            </w:r>
          </w:p>
        </w:tc>
        <w:tc>
          <w:tcPr>
            <w:tcW w:w="3798" w:type="dxa"/>
            <w:tcBorders>
              <w:top w:val="single" w:sz="24" w:space="0" w:color="auto"/>
            </w:tcBorders>
          </w:tcPr>
          <w:p w14:paraId="0F4C3887" w14:textId="77777777" w:rsidR="00380270" w:rsidRDefault="00380270" w:rsidP="007A1814">
            <w:pPr>
              <w:pStyle w:val="ListParagraph"/>
              <w:ind w:left="0"/>
              <w:contextualSpacing w:val="0"/>
              <w:rPr>
                <w:lang w:val="en-US"/>
              </w:rPr>
            </w:pPr>
            <w:r>
              <w:rPr>
                <w:lang w:val="en-US"/>
              </w:rPr>
              <w:t>Pulse Processing Ltd, Belford</w:t>
            </w:r>
          </w:p>
        </w:tc>
        <w:tc>
          <w:tcPr>
            <w:tcW w:w="6009" w:type="dxa"/>
            <w:tcBorders>
              <w:top w:val="single" w:sz="24" w:space="0" w:color="auto"/>
            </w:tcBorders>
          </w:tcPr>
          <w:p w14:paraId="7A215700" w14:textId="4E34AC92" w:rsidR="00380270" w:rsidRDefault="00380270" w:rsidP="007A1814">
            <w:pPr>
              <w:pStyle w:val="ListParagraph"/>
              <w:ind w:left="0"/>
              <w:contextualSpacing w:val="0"/>
              <w:rPr>
                <w:lang w:val="en-US"/>
              </w:rPr>
            </w:pPr>
            <w:r>
              <w:rPr>
                <w:lang w:val="en-US"/>
              </w:rPr>
              <w:t>Sources 1</w:t>
            </w:r>
            <w:r w:rsidR="00D9347F">
              <w:rPr>
                <w:lang w:val="en-US"/>
              </w:rPr>
              <w:t>2</w:t>
            </w:r>
            <w:r>
              <w:rPr>
                <w:lang w:val="en-US"/>
              </w:rPr>
              <w:t>kt faba beans from within UK, for salmon feed</w:t>
            </w:r>
          </w:p>
        </w:tc>
      </w:tr>
      <w:tr w:rsidR="00380270" w14:paraId="3E1A73D9" w14:textId="77777777" w:rsidTr="006E25B2">
        <w:tc>
          <w:tcPr>
            <w:tcW w:w="3855" w:type="dxa"/>
            <w:shd w:val="clear" w:color="auto" w:fill="F2F2F2" w:themeFill="background1" w:themeFillShade="F2"/>
          </w:tcPr>
          <w:p w14:paraId="45C31C65" w14:textId="77777777" w:rsidR="00380270" w:rsidRDefault="00380270" w:rsidP="007A1814">
            <w:pPr>
              <w:pStyle w:val="ListParagraph"/>
              <w:ind w:left="0"/>
              <w:contextualSpacing w:val="0"/>
              <w:rPr>
                <w:lang w:val="en-US"/>
              </w:rPr>
            </w:pPr>
            <w:r>
              <w:rPr>
                <w:lang w:val="en-US"/>
              </w:rPr>
              <w:t>Existing secondary pulse processors</w:t>
            </w:r>
          </w:p>
        </w:tc>
        <w:tc>
          <w:tcPr>
            <w:tcW w:w="3798" w:type="dxa"/>
            <w:shd w:val="clear" w:color="auto" w:fill="F2F2F2" w:themeFill="background1" w:themeFillShade="F2"/>
          </w:tcPr>
          <w:p w14:paraId="6925309F" w14:textId="77777777" w:rsidR="00380270" w:rsidRDefault="00380270" w:rsidP="007A1814">
            <w:pPr>
              <w:pStyle w:val="ListParagraph"/>
              <w:ind w:left="0"/>
              <w:contextualSpacing w:val="0"/>
              <w:rPr>
                <w:lang w:val="en-US"/>
              </w:rPr>
            </w:pPr>
            <w:r>
              <w:rPr>
                <w:lang w:val="en-US"/>
              </w:rPr>
              <w:t xml:space="preserve">Lapwing Community Mill, Stonehaven </w:t>
            </w:r>
          </w:p>
        </w:tc>
        <w:tc>
          <w:tcPr>
            <w:tcW w:w="6009" w:type="dxa"/>
            <w:shd w:val="clear" w:color="auto" w:fill="F2F2F2" w:themeFill="background1" w:themeFillShade="F2"/>
          </w:tcPr>
          <w:p w14:paraId="52C72D1C" w14:textId="77777777" w:rsidR="00380270" w:rsidRDefault="00380270" w:rsidP="007A1814">
            <w:pPr>
              <w:pStyle w:val="ListParagraph"/>
              <w:ind w:left="0"/>
              <w:contextualSpacing w:val="0"/>
              <w:rPr>
                <w:lang w:val="en-US"/>
              </w:rPr>
            </w:pPr>
            <w:r>
              <w:rPr>
                <w:lang w:val="en-US"/>
              </w:rPr>
              <w:t>Sources locally, but very low volumes</w:t>
            </w:r>
          </w:p>
        </w:tc>
      </w:tr>
      <w:tr w:rsidR="00380270" w14:paraId="7CCB8E34" w14:textId="77777777" w:rsidTr="006E25B2">
        <w:tc>
          <w:tcPr>
            <w:tcW w:w="3855" w:type="dxa"/>
          </w:tcPr>
          <w:p w14:paraId="17DB1C28" w14:textId="77777777" w:rsidR="00380270" w:rsidRDefault="00380270" w:rsidP="007A1814">
            <w:pPr>
              <w:pStyle w:val="ListParagraph"/>
              <w:ind w:left="0"/>
              <w:contextualSpacing w:val="0"/>
              <w:rPr>
                <w:lang w:val="en-US"/>
              </w:rPr>
            </w:pPr>
          </w:p>
        </w:tc>
        <w:tc>
          <w:tcPr>
            <w:tcW w:w="3798" w:type="dxa"/>
          </w:tcPr>
          <w:p w14:paraId="4BD3F995" w14:textId="77777777" w:rsidR="00380270" w:rsidRDefault="00380270" w:rsidP="007A1814">
            <w:pPr>
              <w:pStyle w:val="ListParagraph"/>
              <w:ind w:left="0"/>
              <w:contextualSpacing w:val="0"/>
              <w:rPr>
                <w:lang w:val="en-US"/>
              </w:rPr>
            </w:pPr>
            <w:r>
              <w:rPr>
                <w:lang w:val="en-US"/>
              </w:rPr>
              <w:t>Osprio, Motherwell</w:t>
            </w:r>
          </w:p>
        </w:tc>
        <w:tc>
          <w:tcPr>
            <w:tcW w:w="6009" w:type="dxa"/>
          </w:tcPr>
          <w:p w14:paraId="1E1A94CF" w14:textId="77777777" w:rsidR="00380270" w:rsidRDefault="00380270" w:rsidP="007A1814">
            <w:pPr>
              <w:pStyle w:val="ListParagraph"/>
              <w:ind w:left="0"/>
              <w:contextualSpacing w:val="0"/>
              <w:rPr>
                <w:lang w:val="en-US"/>
              </w:rPr>
            </w:pPr>
            <w:r>
              <w:rPr>
                <w:lang w:val="en-US"/>
              </w:rPr>
              <w:t>Sources a few 00t of dehulled peas &amp; beans outwith Scotland</w:t>
            </w:r>
          </w:p>
        </w:tc>
      </w:tr>
      <w:tr w:rsidR="006E25B2" w14:paraId="0705FF79" w14:textId="77777777" w:rsidTr="006E25B2">
        <w:tc>
          <w:tcPr>
            <w:tcW w:w="3855" w:type="dxa"/>
            <w:shd w:val="clear" w:color="auto" w:fill="F2F2F2" w:themeFill="background1" w:themeFillShade="F2"/>
          </w:tcPr>
          <w:p w14:paraId="6F17CE0F" w14:textId="77777777" w:rsidR="006E25B2" w:rsidRDefault="006E25B2" w:rsidP="006E25B2">
            <w:pPr>
              <w:pStyle w:val="ListParagraph"/>
              <w:ind w:left="0"/>
              <w:contextualSpacing w:val="0"/>
              <w:rPr>
                <w:lang w:val="en-US"/>
              </w:rPr>
            </w:pPr>
          </w:p>
        </w:tc>
        <w:tc>
          <w:tcPr>
            <w:tcW w:w="3798" w:type="dxa"/>
            <w:shd w:val="clear" w:color="auto" w:fill="F2F2F2" w:themeFill="background1" w:themeFillShade="F2"/>
          </w:tcPr>
          <w:p w14:paraId="7F48F91A" w14:textId="14A9C32E" w:rsidR="006E25B2" w:rsidRPr="006E25B2" w:rsidRDefault="006E25B2" w:rsidP="006E25B2">
            <w:pPr>
              <w:pStyle w:val="ListParagraph"/>
              <w:ind w:left="0"/>
              <w:rPr>
                <w:lang w:val="en-US"/>
              </w:rPr>
            </w:pPr>
            <w:r w:rsidRPr="006E25B2">
              <w:t>Silvery Tweed Cereal, Berwick</w:t>
            </w:r>
          </w:p>
        </w:tc>
        <w:tc>
          <w:tcPr>
            <w:tcW w:w="6009" w:type="dxa"/>
            <w:shd w:val="clear" w:color="auto" w:fill="F2F2F2" w:themeFill="background1" w:themeFillShade="F2"/>
          </w:tcPr>
          <w:p w14:paraId="2D894AC4" w14:textId="0C6D3AD6" w:rsidR="006E25B2" w:rsidRDefault="006E25B2" w:rsidP="006E25B2">
            <w:pPr>
              <w:pStyle w:val="ListParagraph"/>
              <w:ind w:left="0"/>
              <w:contextualSpacing w:val="0"/>
              <w:rPr>
                <w:lang w:val="en-US"/>
              </w:rPr>
            </w:pPr>
            <w:r>
              <w:rPr>
                <w:lang w:val="en-US"/>
              </w:rPr>
              <w:t>Currently handling small volume from Pulse Processing Ltd</w:t>
            </w:r>
          </w:p>
        </w:tc>
      </w:tr>
      <w:tr w:rsidR="006E25B2" w14:paraId="376B88B8" w14:textId="77777777" w:rsidTr="006E25B2">
        <w:tc>
          <w:tcPr>
            <w:tcW w:w="3855" w:type="dxa"/>
          </w:tcPr>
          <w:p w14:paraId="4A60CC8D" w14:textId="45BB0BD6" w:rsidR="006E25B2" w:rsidRDefault="006E25B2" w:rsidP="006E25B2">
            <w:pPr>
              <w:pStyle w:val="ListParagraph"/>
              <w:ind w:left="0"/>
              <w:contextualSpacing w:val="0"/>
              <w:rPr>
                <w:lang w:val="en-US"/>
              </w:rPr>
            </w:pPr>
          </w:p>
        </w:tc>
        <w:tc>
          <w:tcPr>
            <w:tcW w:w="3798" w:type="dxa"/>
          </w:tcPr>
          <w:p w14:paraId="7E94199B" w14:textId="33C1E38A" w:rsidR="006E25B2" w:rsidRPr="006E25B2" w:rsidRDefault="006E25B2" w:rsidP="006E25B2">
            <w:pPr>
              <w:pStyle w:val="ListParagraph"/>
              <w:ind w:left="0"/>
            </w:pPr>
            <w:r w:rsidRPr="006E25B2">
              <w:t>Mungoswells Farm, Drem</w:t>
            </w:r>
          </w:p>
        </w:tc>
        <w:tc>
          <w:tcPr>
            <w:tcW w:w="6009" w:type="dxa"/>
          </w:tcPr>
          <w:p w14:paraId="12A74E17" w14:textId="086CB523" w:rsidR="006E25B2" w:rsidRDefault="006E25B2" w:rsidP="006E25B2">
            <w:pPr>
              <w:pStyle w:val="ListParagraph"/>
              <w:ind w:left="0"/>
              <w:contextualSpacing w:val="0"/>
              <w:rPr>
                <w:lang w:val="en-US"/>
              </w:rPr>
            </w:pPr>
            <w:r>
              <w:rPr>
                <w:lang w:val="en-US"/>
              </w:rPr>
              <w:t>Currently handling small volume from Pulse Processing Ltd</w:t>
            </w:r>
          </w:p>
        </w:tc>
      </w:tr>
      <w:tr w:rsidR="006E25B2" w14:paraId="14C38F49" w14:textId="77777777" w:rsidTr="006E25B2">
        <w:tc>
          <w:tcPr>
            <w:tcW w:w="3855" w:type="dxa"/>
            <w:shd w:val="clear" w:color="auto" w:fill="F2F2F2" w:themeFill="background1" w:themeFillShade="F2"/>
          </w:tcPr>
          <w:p w14:paraId="281B6C42" w14:textId="77777777" w:rsidR="006E25B2" w:rsidRDefault="006E25B2" w:rsidP="006E25B2">
            <w:pPr>
              <w:pStyle w:val="ListParagraph"/>
              <w:ind w:left="0"/>
              <w:contextualSpacing w:val="0"/>
              <w:rPr>
                <w:lang w:val="en-US"/>
              </w:rPr>
            </w:pPr>
            <w:r>
              <w:rPr>
                <w:lang w:val="en-US"/>
              </w:rPr>
              <w:t>Existing non-pulse primary processors</w:t>
            </w:r>
          </w:p>
        </w:tc>
        <w:tc>
          <w:tcPr>
            <w:tcW w:w="3798" w:type="dxa"/>
            <w:shd w:val="clear" w:color="auto" w:fill="F2F2F2" w:themeFill="background1" w:themeFillShade="F2"/>
          </w:tcPr>
          <w:p w14:paraId="3F14F41F" w14:textId="77777777" w:rsidR="006E25B2" w:rsidRDefault="006E25B2" w:rsidP="006E25B2">
            <w:pPr>
              <w:pStyle w:val="ListParagraph"/>
              <w:ind w:left="0"/>
              <w:contextualSpacing w:val="0"/>
              <w:rPr>
                <w:lang w:val="en-US"/>
              </w:rPr>
            </w:pPr>
            <w:r>
              <w:rPr>
                <w:lang w:val="en-US"/>
              </w:rPr>
              <w:t>John Hogarth, Kelso</w:t>
            </w:r>
          </w:p>
        </w:tc>
        <w:tc>
          <w:tcPr>
            <w:tcW w:w="6009" w:type="dxa"/>
            <w:shd w:val="clear" w:color="auto" w:fill="F2F2F2" w:themeFill="background1" w:themeFillShade="F2"/>
          </w:tcPr>
          <w:p w14:paraId="21E6226E" w14:textId="77777777" w:rsidR="006E25B2" w:rsidRDefault="006E25B2" w:rsidP="006E25B2">
            <w:pPr>
              <w:pStyle w:val="ListParagraph"/>
              <w:ind w:left="0"/>
              <w:contextualSpacing w:val="0"/>
              <w:rPr>
                <w:lang w:val="en-US"/>
              </w:rPr>
            </w:pPr>
            <w:r>
              <w:rPr>
                <w:lang w:val="en-US"/>
              </w:rPr>
              <w:t>Organic-certified mill for oats and barley</w:t>
            </w:r>
          </w:p>
        </w:tc>
      </w:tr>
      <w:tr w:rsidR="006E25B2" w14:paraId="2B4531EB" w14:textId="77777777" w:rsidTr="006E25B2">
        <w:tc>
          <w:tcPr>
            <w:tcW w:w="3855" w:type="dxa"/>
          </w:tcPr>
          <w:p w14:paraId="2D5C9546" w14:textId="77777777" w:rsidR="006E25B2" w:rsidRDefault="006E25B2" w:rsidP="006E25B2">
            <w:pPr>
              <w:pStyle w:val="ListParagraph"/>
              <w:ind w:left="0"/>
              <w:contextualSpacing w:val="0"/>
              <w:rPr>
                <w:lang w:val="en-US"/>
              </w:rPr>
            </w:pPr>
          </w:p>
        </w:tc>
        <w:tc>
          <w:tcPr>
            <w:tcW w:w="3798" w:type="dxa"/>
          </w:tcPr>
          <w:p w14:paraId="53D76948" w14:textId="77777777" w:rsidR="006E25B2" w:rsidRDefault="006E25B2" w:rsidP="006E25B2">
            <w:pPr>
              <w:pStyle w:val="ListParagraph"/>
              <w:ind w:left="0"/>
              <w:contextualSpacing w:val="0"/>
              <w:rPr>
                <w:lang w:val="en-US"/>
              </w:rPr>
            </w:pPr>
            <w:r>
              <w:rPr>
                <w:lang w:val="en-US"/>
              </w:rPr>
              <w:t>Paragon, Peterhead</w:t>
            </w:r>
          </w:p>
        </w:tc>
        <w:tc>
          <w:tcPr>
            <w:tcW w:w="6009" w:type="dxa"/>
          </w:tcPr>
          <w:p w14:paraId="09EEDA9B" w14:textId="77777777" w:rsidR="006E25B2" w:rsidRDefault="006E25B2" w:rsidP="006E25B2">
            <w:pPr>
              <w:pStyle w:val="ListParagraph"/>
              <w:ind w:left="0"/>
              <w:contextualSpacing w:val="0"/>
              <w:rPr>
                <w:lang w:val="en-US"/>
              </w:rPr>
            </w:pPr>
            <w:r>
              <w:rPr>
                <w:lang w:val="en-US"/>
              </w:rPr>
              <w:t>New company, processing organic oats</w:t>
            </w:r>
          </w:p>
        </w:tc>
      </w:tr>
    </w:tbl>
    <w:p w14:paraId="1898D466" w14:textId="5819BDB8" w:rsidR="00380270" w:rsidRPr="00AD534B" w:rsidRDefault="00380270" w:rsidP="00380270">
      <w:pPr>
        <w:pStyle w:val="ListParagraph"/>
        <w:ind w:left="0"/>
        <w:contextualSpacing w:val="0"/>
        <w:rPr>
          <w:i/>
          <w:iCs/>
          <w:lang w:val="en-US"/>
        </w:rPr>
      </w:pPr>
      <w:r w:rsidRPr="00AD534B">
        <w:rPr>
          <w:i/>
          <w:iCs/>
          <w:lang w:val="en-US"/>
        </w:rPr>
        <w:t>NB. non-pulse primary processors have not been contacted as part of this study</w:t>
      </w:r>
      <w:r w:rsidR="00CA75BD">
        <w:rPr>
          <w:i/>
          <w:iCs/>
          <w:lang w:val="en-US"/>
        </w:rPr>
        <w:t>, nor were Silvery Tweed and Mungowells Farm</w:t>
      </w:r>
    </w:p>
    <w:p w14:paraId="3A19003B" w14:textId="77777777" w:rsidR="00380270" w:rsidRDefault="00380270" w:rsidP="00380270"/>
    <w:p w14:paraId="19C19DD7" w14:textId="77777777" w:rsidR="00380270" w:rsidRDefault="00380270" w:rsidP="00380270">
      <w:pPr>
        <w:spacing w:line="240" w:lineRule="auto"/>
        <w:sectPr w:rsidR="00380270" w:rsidSect="00380270">
          <w:pgSz w:w="16838" w:h="11906" w:orient="landscape"/>
          <w:pgMar w:top="1440" w:right="1440" w:bottom="1440" w:left="1440" w:header="708" w:footer="708" w:gutter="0"/>
          <w:cols w:space="708"/>
          <w:docGrid w:linePitch="360"/>
        </w:sectPr>
      </w:pPr>
    </w:p>
    <w:p w14:paraId="6583F55A" w14:textId="1AD4EABF" w:rsidR="00380270" w:rsidRPr="009961E1" w:rsidRDefault="009961E1" w:rsidP="00380270">
      <w:pPr>
        <w:rPr>
          <w:u w:val="single"/>
          <w:lang w:val="en-US"/>
        </w:rPr>
      </w:pPr>
      <w:r w:rsidRPr="009961E1">
        <w:rPr>
          <w:u w:val="single"/>
          <w:lang w:val="en-US"/>
        </w:rPr>
        <w:lastRenderedPageBreak/>
        <w:t xml:space="preserve">Annex </w:t>
      </w:r>
      <w:r w:rsidR="00520BC6">
        <w:rPr>
          <w:u w:val="single"/>
          <w:lang w:val="en-US"/>
        </w:rPr>
        <w:t>C</w:t>
      </w:r>
      <w:r w:rsidRPr="009961E1">
        <w:rPr>
          <w:u w:val="single"/>
          <w:lang w:val="en-US"/>
        </w:rPr>
        <w:t>: Consumption</w:t>
      </w:r>
    </w:p>
    <w:p w14:paraId="297DD57E" w14:textId="77777777" w:rsidR="009961E1" w:rsidRPr="00615EA4" w:rsidRDefault="009961E1" w:rsidP="009961E1">
      <w:pPr>
        <w:ind w:right="-188"/>
        <w:rPr>
          <w:i/>
          <w:iCs/>
          <w:lang w:val="en-US"/>
        </w:rPr>
      </w:pPr>
      <w:r>
        <w:rPr>
          <w:i/>
          <w:iCs/>
          <w:lang w:val="en-US"/>
        </w:rPr>
        <w:t>Based on background reading listed at end and, where indicated, pers. comms. with stakeholders</w:t>
      </w:r>
    </w:p>
    <w:p w14:paraId="4F5AE065" w14:textId="40ACCAC7" w:rsidR="00397517" w:rsidRPr="00397517" w:rsidRDefault="00397517" w:rsidP="00397517">
      <w:pPr>
        <w:pStyle w:val="ListParagraph"/>
        <w:numPr>
          <w:ilvl w:val="0"/>
          <w:numId w:val="1"/>
        </w:numPr>
        <w:ind w:left="0" w:hanging="567"/>
        <w:contextualSpacing w:val="0"/>
        <w:rPr>
          <w:lang w:val="en-US"/>
        </w:rPr>
      </w:pPr>
      <w:r w:rsidRPr="00397517">
        <w:rPr>
          <w:lang w:val="en-US"/>
        </w:rPr>
        <w:t xml:space="preserve">Consumption data for pulses, specific to Scotland, are not readily available. However, a breakdown of the types of pulses consumed by adults in Scotland was provided by Comrie et al, (2024), using data on dietary intake collected as part of the Scottish Health Survey (SHeS). (Figure </w:t>
      </w:r>
      <w:r>
        <w:rPr>
          <w:lang w:val="en-US"/>
        </w:rPr>
        <w:t>C1</w:t>
      </w:r>
      <w:r w:rsidRPr="00397517">
        <w:rPr>
          <w:lang w:val="en-US"/>
        </w:rPr>
        <w:t>).</w:t>
      </w:r>
    </w:p>
    <w:p w14:paraId="6C5F5CD4" w14:textId="1456664E" w:rsidR="00397517" w:rsidRPr="00397517" w:rsidRDefault="00397517" w:rsidP="00397517">
      <w:pPr>
        <w:pStyle w:val="ListParagraph"/>
        <w:numPr>
          <w:ilvl w:val="0"/>
          <w:numId w:val="1"/>
        </w:numPr>
        <w:ind w:left="0" w:hanging="567"/>
        <w:contextualSpacing w:val="0"/>
        <w:rPr>
          <w:lang w:val="en-US"/>
        </w:rPr>
      </w:pPr>
      <w:r w:rsidRPr="00397517">
        <w:rPr>
          <w:lang w:val="en-US"/>
        </w:rPr>
        <w:t xml:space="preserve">Figure </w:t>
      </w:r>
      <w:r>
        <w:rPr>
          <w:lang w:val="en-US"/>
        </w:rPr>
        <w:t>C1</w:t>
      </w:r>
      <w:r w:rsidRPr="00397517">
        <w:rPr>
          <w:lang w:val="en-US"/>
        </w:rPr>
        <w:t>. Percent of specific pulses and legumes types contributing to total pulse and legume intake amongst adults living in Scotland.</w:t>
      </w:r>
    </w:p>
    <w:p w14:paraId="21791E90" w14:textId="59A7BB8A" w:rsidR="00397517" w:rsidRPr="00397517" w:rsidRDefault="00397517" w:rsidP="007F598B">
      <w:pPr>
        <w:pStyle w:val="ListParagraph"/>
        <w:ind w:left="0"/>
        <w:rPr>
          <w:lang w:val="en-US"/>
        </w:rPr>
      </w:pPr>
      <w:r w:rsidRPr="00397517">
        <w:rPr>
          <w:noProof/>
        </w:rPr>
        <w:drawing>
          <wp:inline distT="0" distB="0" distL="0" distR="0" wp14:anchorId="76525384" wp14:editId="5BB8BFED">
            <wp:extent cx="4905375" cy="5200650"/>
            <wp:effectExtent l="0" t="0" r="9525" b="0"/>
            <wp:docPr id="2023819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05375" cy="5200650"/>
                    </a:xfrm>
                    <a:prstGeom prst="rect">
                      <a:avLst/>
                    </a:prstGeom>
                    <a:noFill/>
                    <a:ln>
                      <a:noFill/>
                    </a:ln>
                  </pic:spPr>
                </pic:pic>
              </a:graphicData>
            </a:graphic>
          </wp:inline>
        </w:drawing>
      </w:r>
    </w:p>
    <w:p w14:paraId="3E96435E" w14:textId="77777777" w:rsidR="00397517" w:rsidRPr="00397517" w:rsidRDefault="00397517" w:rsidP="00397517">
      <w:pPr>
        <w:pStyle w:val="ListParagraph"/>
        <w:numPr>
          <w:ilvl w:val="0"/>
          <w:numId w:val="1"/>
        </w:numPr>
        <w:ind w:left="0" w:hanging="567"/>
        <w:contextualSpacing w:val="0"/>
        <w:rPr>
          <w:lang w:val="en-US"/>
        </w:rPr>
      </w:pPr>
      <w:r w:rsidRPr="00397517">
        <w:rPr>
          <w:lang w:val="en-US"/>
        </w:rPr>
        <w:t>Figure x shows that just over 30% of pulses and legumes are consumed as baked beans, followed by lentil soup (just over 25%) and houmous (12%). Remaining pulse and legume types represent very small percentages of overall intake.</w:t>
      </w:r>
    </w:p>
    <w:p w14:paraId="25A34AD0" w14:textId="77777777" w:rsidR="00397517" w:rsidRPr="00397517" w:rsidRDefault="00397517" w:rsidP="007F598B">
      <w:pPr>
        <w:pStyle w:val="ListParagraph"/>
        <w:spacing w:line="276" w:lineRule="auto"/>
        <w:ind w:left="0"/>
      </w:pPr>
    </w:p>
    <w:p w14:paraId="417CCB43" w14:textId="0ACE4B10" w:rsidR="009961E1" w:rsidRDefault="004919DD" w:rsidP="004620CD">
      <w:pPr>
        <w:pStyle w:val="ListParagraph"/>
        <w:numPr>
          <w:ilvl w:val="0"/>
          <w:numId w:val="1"/>
        </w:numPr>
        <w:spacing w:line="276" w:lineRule="auto"/>
        <w:ind w:left="0" w:hanging="567"/>
        <w:contextualSpacing w:val="0"/>
        <w:rPr>
          <w:lang w:val="en-US"/>
        </w:rPr>
      </w:pPr>
      <w:r>
        <w:rPr>
          <w:lang w:val="en-US"/>
        </w:rPr>
        <w:t>W</w:t>
      </w:r>
      <w:r w:rsidR="00380270" w:rsidRPr="009961E1">
        <w:rPr>
          <w:lang w:val="en-US"/>
        </w:rPr>
        <w:t xml:space="preserve">hilst pulses were historically an important feature of the </w:t>
      </w:r>
      <w:r>
        <w:rPr>
          <w:lang w:val="en-US"/>
        </w:rPr>
        <w:t xml:space="preserve">UK and </w:t>
      </w:r>
      <w:r w:rsidR="00380270" w:rsidRPr="009961E1">
        <w:rPr>
          <w:lang w:val="en-US"/>
        </w:rPr>
        <w:t xml:space="preserve">Scottish diet, recent survey data (UK-wide, The Food Foundation, 2025) show average adult consumption of pulses at one portion (80g) per week. </w:t>
      </w:r>
    </w:p>
    <w:p w14:paraId="5C86B151" w14:textId="77777777" w:rsidR="009961E1" w:rsidRDefault="00380270" w:rsidP="004620CD">
      <w:pPr>
        <w:pStyle w:val="ListParagraph"/>
        <w:numPr>
          <w:ilvl w:val="0"/>
          <w:numId w:val="1"/>
        </w:numPr>
        <w:spacing w:line="276" w:lineRule="auto"/>
        <w:ind w:left="0" w:hanging="567"/>
        <w:contextualSpacing w:val="0"/>
        <w:rPr>
          <w:lang w:val="en-US"/>
        </w:rPr>
      </w:pPr>
      <w:r w:rsidRPr="009961E1">
        <w:rPr>
          <w:lang w:val="en-US"/>
        </w:rPr>
        <w:lastRenderedPageBreak/>
        <w:t xml:space="preserve">This rate falls well below the seven portions recommended by the EAT Lancet Planetary Health Diet. Primary school age children eat marginally more (1.2 portions per week), while teenagers and older adults eat less. </w:t>
      </w:r>
    </w:p>
    <w:p w14:paraId="12686B2B" w14:textId="6B8EB370"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Citizens from Asian backgrounds also eat relatively high quantities, as do high income consumers. Evidence is inconsistent about statistical significance of these differences, apart from citizen background/ethnicity.</w:t>
      </w:r>
    </w:p>
    <w:p w14:paraId="4AE4128F" w14:textId="421F448E"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According to UK-wide survey data, the average person increased their spend on pulses from 70p per week in 2001 to £1.68 per week in 2022. The latter figure represents less th</w:t>
      </w:r>
      <w:r w:rsidR="009961E1">
        <w:rPr>
          <w:lang w:val="en-US"/>
        </w:rPr>
        <w:t>a</w:t>
      </w:r>
      <w:r w:rsidRPr="009961E1">
        <w:rPr>
          <w:lang w:val="en-US"/>
        </w:rPr>
        <w:t>n 1% of weekly income.</w:t>
      </w:r>
    </w:p>
    <w:p w14:paraId="2AA8CBCC" w14:textId="405528DC"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Baked beans represent over a third of all pulse consumption for adults and over half for children. Other pulses are consumed in traditional, popular dishes such as soup (lentils), curries (chickpeas) and chilli (kidney beans). 95% of pulse consumption takes place inside the home, and half of this consumption is at the evening meal.</w:t>
      </w:r>
    </w:p>
    <w:p w14:paraId="53FA3A52" w14:textId="77777777" w:rsidR="009961E1" w:rsidRDefault="00380270" w:rsidP="004620CD">
      <w:pPr>
        <w:pStyle w:val="ListParagraph"/>
        <w:numPr>
          <w:ilvl w:val="0"/>
          <w:numId w:val="1"/>
        </w:numPr>
        <w:spacing w:line="276" w:lineRule="auto"/>
        <w:ind w:left="0" w:hanging="567"/>
        <w:contextualSpacing w:val="0"/>
        <w:rPr>
          <w:lang w:val="en-US"/>
        </w:rPr>
      </w:pPr>
      <w:r w:rsidRPr="009961E1">
        <w:rPr>
          <w:lang w:val="en-US"/>
        </w:rPr>
        <w:t>In general, consumer awareness of the health benefits of pulses is high, and surveys indicate interest in eating more, even though intentions do not translate into behaviour. Beyond this, perceptions appear strongly aligned to underlying attitudes towards pulses</w:t>
      </w:r>
      <w:r w:rsidR="009961E1">
        <w:rPr>
          <w:lang w:val="en-US"/>
        </w:rPr>
        <w:t>.</w:t>
      </w:r>
    </w:p>
    <w:p w14:paraId="289F0E67" w14:textId="267F9CDE"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 xml:space="preserve">On one hand, consumers with positive attitudes regard pulses as convenient to cook, tasty and easy to add to their current diet, whereas sceptical consumers perceive pulses as difficult to cook, taste bland/boring, and </w:t>
      </w:r>
      <w:r w:rsidR="004919DD">
        <w:rPr>
          <w:lang w:val="en-US"/>
        </w:rPr>
        <w:t xml:space="preserve">lack </w:t>
      </w:r>
      <w:r w:rsidRPr="009961E1">
        <w:rPr>
          <w:lang w:val="en-US"/>
        </w:rPr>
        <w:t xml:space="preserve">knowledge about how to add them to their current diet. Consumers don’t know which dishes pulses appear in, even in ones they eat (e.g. 50% don’t know </w:t>
      </w:r>
      <w:r w:rsidR="009961E1">
        <w:rPr>
          <w:lang w:val="en-US"/>
        </w:rPr>
        <w:t xml:space="preserve">that </w:t>
      </w:r>
      <w:r w:rsidRPr="009961E1">
        <w:rPr>
          <w:lang w:val="en-US"/>
        </w:rPr>
        <w:t xml:space="preserve">dahl contains pulses). </w:t>
      </w:r>
    </w:p>
    <w:p w14:paraId="7D7E9F38" w14:textId="4E5AA7AB" w:rsidR="004919DD" w:rsidRDefault="00380270" w:rsidP="004620CD">
      <w:pPr>
        <w:pStyle w:val="ListParagraph"/>
        <w:numPr>
          <w:ilvl w:val="0"/>
          <w:numId w:val="1"/>
        </w:numPr>
        <w:spacing w:line="276" w:lineRule="auto"/>
        <w:ind w:left="0" w:hanging="567"/>
        <w:contextualSpacing w:val="0"/>
        <w:rPr>
          <w:lang w:val="en-US"/>
        </w:rPr>
      </w:pPr>
      <w:r w:rsidRPr="009961E1">
        <w:rPr>
          <w:lang w:val="en-US"/>
        </w:rPr>
        <w:t xml:space="preserve">Willett et al (2024) undertook a study in which participants </w:t>
      </w:r>
      <w:r w:rsidR="001D6764">
        <w:rPr>
          <w:lang w:val="en-US"/>
        </w:rPr>
        <w:t>were</w:t>
      </w:r>
      <w:r w:rsidRPr="009961E1">
        <w:rPr>
          <w:lang w:val="en-US"/>
        </w:rPr>
        <w:t xml:space="preserve"> given pulse-based recipes to try at home (with spending vouchers for ingredients), and were </w:t>
      </w:r>
      <w:r w:rsidR="001D6764">
        <w:rPr>
          <w:lang w:val="en-US"/>
        </w:rPr>
        <w:t xml:space="preserve">then </w:t>
      </w:r>
      <w:r w:rsidRPr="009961E1">
        <w:rPr>
          <w:lang w:val="en-US"/>
        </w:rPr>
        <w:t xml:space="preserve">interviewed to feedback on their experiences, and discuss their future consumption intentions. </w:t>
      </w:r>
    </w:p>
    <w:p w14:paraId="5C8C8D17" w14:textId="5845814F"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Around half the sample tried the recipes and reported positive experiences. Results showed participants wanted recipes that were easy to cook and involved ingredients, methods and dishes they were already familiar with. Participants who did not try the recipes did so out of habit/lack of motivation, and lack of perceived benefits to them.</w:t>
      </w:r>
    </w:p>
    <w:p w14:paraId="170D9C80" w14:textId="26D5249B"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Willett et al’s results reinforce that, for many people, increased pulse consumption depends on practical aspects of convenience and familiarity, alongside increased awareness and knowledge of the health or environmental benefits of eating them. Th</w:t>
      </w:r>
      <w:r w:rsidR="004919DD">
        <w:rPr>
          <w:lang w:val="en-US"/>
        </w:rPr>
        <w:t>at</w:t>
      </w:r>
      <w:r w:rsidRPr="009961E1">
        <w:rPr>
          <w:lang w:val="en-US"/>
        </w:rPr>
        <w:t xml:space="preserve"> study also makes the interesting observation that pulses occupy a hybrid category from a nutritional perspective, being both vegetables and protein ingredients in dishes. This appears to cause confusion/hesitancy for some consumers, as they are not sure about the appropriate frequency/amount of pulses to include in everyday eating, and whether/how to substitute pulses for other ingredients. </w:t>
      </w:r>
      <w:r w:rsidR="006D7051">
        <w:rPr>
          <w:lang w:val="en-US"/>
        </w:rPr>
        <w:t xml:space="preserve"> </w:t>
      </w:r>
      <w:r w:rsidRPr="009961E1">
        <w:rPr>
          <w:lang w:val="en-US"/>
        </w:rPr>
        <w:t>Pulses also have a long-established association with vegetarian diets, which is a stigma for some consumer groups.</w:t>
      </w:r>
    </w:p>
    <w:p w14:paraId="0039989F"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In terms of actions that can be taken by industry, government and stakeholders, to increase pulse consumption:</w:t>
      </w:r>
    </w:p>
    <w:p w14:paraId="3CA0AF21"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lastRenderedPageBreak/>
        <w:t>In 2025, The Food Foundation launched a ‘Keen Bean’ Commitment Framework, which invites retailers, manufacturers, catering companies and wholesalers to pledge to increase sales/servings of ‘beans’ (i.e. pulses and legumes) by a self-imposed target, by 2028. There are three levels of award, of which the highest, platinum, commits the company to doubling sales/servings of beans. The Framework provides a set of recommended actions, which include:</w:t>
      </w:r>
    </w:p>
    <w:p w14:paraId="7B6B54A3"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Retailers</w:t>
      </w:r>
      <w:r w:rsidRPr="009961E1">
        <w:rPr>
          <w:lang w:val="en-US"/>
        </w:rPr>
        <w:t>: increasing the number of bean-based options within Meal Deal and food-on-the-go offers; include beans in ‘meal-for-tonight’ solutions’; increase space for promotion of beans outside of the canned aisle, e.g. gondola ends; use personalized promotions and deals on beans using loyalty card data; increase signage and use of call-outs on bean bays; increase the number of bean-based recipes and feature pieces on websites, in-store magazines, recipe cards and social media; include beans as part of any offers or in marketing for the Healthy Start scheme to low income consumers.</w:t>
      </w:r>
    </w:p>
    <w:p w14:paraId="5F9ADCA9" w14:textId="7E4D2611"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Manufacturers</w:t>
      </w:r>
      <w:r w:rsidRPr="009961E1">
        <w:rPr>
          <w:lang w:val="en-US"/>
        </w:rPr>
        <w:t>: ensure beans are taken into consideration in NPD and reformulation strategies across all food categories; substitute some of the animal protein or carb within ready meals with beans.</w:t>
      </w:r>
      <w:r w:rsidR="00E77110">
        <w:rPr>
          <w:lang w:val="en-US"/>
        </w:rPr>
        <w:t xml:space="preserve">  Pulse flour is currently being trialed in bread products in the UK.</w:t>
      </w:r>
      <w:r w:rsidR="00E77110">
        <w:rPr>
          <w:rStyle w:val="FootnoteReference"/>
          <w:lang w:val="en-US"/>
        </w:rPr>
        <w:footnoteReference w:id="9"/>
      </w:r>
    </w:p>
    <w:p w14:paraId="53102B84"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Caterers</w:t>
      </w:r>
      <w:r w:rsidRPr="009961E1">
        <w:rPr>
          <w:lang w:val="en-US"/>
        </w:rPr>
        <w:t>: increase the number of menu options containing beans; include beans as an optional add-on where menus provide options as a side (e.g. salad with beans); provide training/support to chefs to include beans in tasty meals; increase the number of bean-based meals on websites and social media; substitute beans in place of (some) animal protein in familiar dishes (e.g. burgers, chillis); use price nudging for online deliveries to incentivize purchase of bean options; introduce bean-based ‘specials’ or ‘seasonal dish of the day’ to menus.</w:t>
      </w:r>
    </w:p>
    <w:p w14:paraId="2E6244EA"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lang w:val="en-US"/>
        </w:rPr>
        <w:t>The World Resources Institute (Pollicino et al, 2024) has also produced a ‘food service playbook’ for promotion of more sustainable catering. Although the focus of this report is towards plant-rich catering rather than promotion of pulses and legumes specifically, the recommendations are relevant. Example actions recommended are:</w:t>
      </w:r>
    </w:p>
    <w:p w14:paraId="0AFA964F"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Product-related</w:t>
      </w:r>
      <w:r w:rsidRPr="009961E1">
        <w:rPr>
          <w:lang w:val="en-US"/>
        </w:rPr>
        <w:t>: arrange plant-rich dishes so that the more appealing ingredients are most visible (in terms of colour, garnishes, balance); increase the variety of plant-rich dishes</w:t>
      </w:r>
    </w:p>
    <w:p w14:paraId="4A650B3F"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Presentation-related</w:t>
      </w:r>
      <w:r w:rsidRPr="009961E1">
        <w:rPr>
          <w:lang w:val="en-US"/>
        </w:rPr>
        <w:t>: add environmental footprint labels to menus; avoid unappealing descriptors (e.g. meat-free, vegetarian); use indulgent language; make use of ‘chef specials’</w:t>
      </w:r>
    </w:p>
    <w:p w14:paraId="216D52B8"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People-related</w:t>
      </w:r>
      <w:r w:rsidRPr="009961E1">
        <w:rPr>
          <w:lang w:val="en-US"/>
        </w:rPr>
        <w:t>: train chefs and food preparation staff in how to cook and prepare appealing plant-rich dishes.</w:t>
      </w:r>
    </w:p>
    <w:p w14:paraId="7A0B26B8"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Promotion-related</w:t>
      </w:r>
      <w:r w:rsidRPr="009961E1">
        <w:rPr>
          <w:lang w:val="en-US"/>
        </w:rPr>
        <w:t>: create social media or other group forums where diners can share ideas, recommendations and reviews of plant-rich dishes; publicise the local benefits of dishes (where relevant) using marketing materials</w:t>
      </w:r>
    </w:p>
    <w:p w14:paraId="18D964CC" w14:textId="77777777" w:rsidR="00380270" w:rsidRPr="009961E1" w:rsidRDefault="00380270" w:rsidP="004620CD">
      <w:pPr>
        <w:pStyle w:val="ListParagraph"/>
        <w:numPr>
          <w:ilvl w:val="0"/>
          <w:numId w:val="1"/>
        </w:numPr>
        <w:spacing w:line="276" w:lineRule="auto"/>
        <w:ind w:left="0" w:hanging="567"/>
        <w:contextualSpacing w:val="0"/>
        <w:rPr>
          <w:lang w:val="en-US"/>
        </w:rPr>
      </w:pPr>
      <w:r w:rsidRPr="009961E1">
        <w:rPr>
          <w:u w:val="single"/>
          <w:lang w:val="en-US"/>
        </w:rPr>
        <w:t>Price-related</w:t>
      </w:r>
      <w:r w:rsidRPr="009961E1">
        <w:rPr>
          <w:lang w:val="en-US"/>
        </w:rPr>
        <w:t>: run cross-promotions (e.g. meal deals) on selected dishes</w:t>
      </w:r>
    </w:p>
    <w:p w14:paraId="66FC94A3" w14:textId="77777777" w:rsidR="00380270" w:rsidRDefault="00380270" w:rsidP="004620CD">
      <w:pPr>
        <w:pStyle w:val="ListParagraph"/>
        <w:numPr>
          <w:ilvl w:val="0"/>
          <w:numId w:val="1"/>
        </w:numPr>
        <w:spacing w:line="276" w:lineRule="auto"/>
        <w:ind w:left="0" w:hanging="567"/>
        <w:contextualSpacing w:val="0"/>
        <w:rPr>
          <w:lang w:val="en-US"/>
        </w:rPr>
      </w:pPr>
      <w:r w:rsidRPr="009961E1">
        <w:rPr>
          <w:lang w:val="en-US"/>
        </w:rPr>
        <w:lastRenderedPageBreak/>
        <w:t>Of the above, it is the Product and Presentation actions which are proposed as most impactful, where the emphasis is on creating delicious food and talking about it in a taste-focused way, using indulgent language.</w:t>
      </w:r>
    </w:p>
    <w:p w14:paraId="67FD2A0D" w14:textId="72F5A843" w:rsidR="003D5EC3" w:rsidRDefault="003D5EC3" w:rsidP="004620CD">
      <w:pPr>
        <w:pStyle w:val="ListParagraph"/>
        <w:numPr>
          <w:ilvl w:val="0"/>
          <w:numId w:val="1"/>
        </w:numPr>
        <w:spacing w:line="276" w:lineRule="auto"/>
        <w:ind w:left="0" w:hanging="567"/>
        <w:contextualSpacing w:val="0"/>
        <w:rPr>
          <w:lang w:val="en-US"/>
        </w:rPr>
      </w:pPr>
      <w:r>
        <w:rPr>
          <w:lang w:val="en-US"/>
        </w:rPr>
        <w:t xml:space="preserve">Government encouragement </w:t>
      </w:r>
      <w:r w:rsidR="00520BC6">
        <w:rPr>
          <w:lang w:val="en-US"/>
        </w:rPr>
        <w:t xml:space="preserve">(see also Annex D on protein strategies) </w:t>
      </w:r>
      <w:r>
        <w:rPr>
          <w:lang w:val="en-US"/>
        </w:rPr>
        <w:t xml:space="preserve">for such private sector actions can be through supporting R&amp;D and advisory capacity accessible by firms, funding support in the form of soft loans or grants, or deploying regulatory controls. </w:t>
      </w:r>
      <w:r w:rsidR="007924C1">
        <w:rPr>
          <w:lang w:val="en-US"/>
        </w:rPr>
        <w:t xml:space="preserve"> </w:t>
      </w:r>
      <w:r>
        <w:rPr>
          <w:lang w:val="en-US"/>
        </w:rPr>
        <w:t xml:space="preserve">Some </w:t>
      </w:r>
      <w:r w:rsidR="007924C1">
        <w:rPr>
          <w:lang w:val="en-US"/>
        </w:rPr>
        <w:t>potential</w:t>
      </w:r>
      <w:r>
        <w:rPr>
          <w:lang w:val="en-US"/>
        </w:rPr>
        <w:t xml:space="preserve"> sources of R&amp;D and planning support or direct funding</w:t>
      </w:r>
      <w:r w:rsidR="007924C1">
        <w:rPr>
          <w:lang w:val="en-US"/>
        </w:rPr>
        <w:t xml:space="preserve"> related to pulse markets</w:t>
      </w:r>
      <w:r>
        <w:rPr>
          <w:lang w:val="en-US"/>
        </w:rPr>
        <w:t xml:space="preserve"> include (pers. comms):</w:t>
      </w:r>
    </w:p>
    <w:p w14:paraId="1DBB00A5" w14:textId="77777777" w:rsidR="007924C1" w:rsidRDefault="007924C1" w:rsidP="007924C1">
      <w:pPr>
        <w:spacing w:after="240"/>
        <w:rPr>
          <w:rFonts w:ascii="Segoe UI" w:hAnsi="Segoe UI" w:cs="Segoe UI"/>
          <w:color w:val="000000"/>
          <w:sz w:val="20"/>
          <w:szCs w:val="20"/>
        </w:rPr>
      </w:pPr>
      <w:hyperlink r:id="rId73" w:tgtFrame="_blank" w:history="1">
        <w:r w:rsidRPr="007924C1">
          <w:rPr>
            <w:rStyle w:val="Hyperlink"/>
            <w:rFonts w:ascii="Segoe UI" w:hAnsi="Segoe UI" w:cs="Segoe UI"/>
            <w:color w:val="354C97"/>
            <w:sz w:val="20"/>
            <w:szCs w:val="20"/>
          </w:rPr>
          <w:t>European Circular Innovation Valley</w:t>
        </w:r>
      </w:hyperlink>
    </w:p>
    <w:p w14:paraId="2546DAAC" w14:textId="02134764" w:rsidR="007924C1" w:rsidRPr="003D5EC3" w:rsidRDefault="007924C1" w:rsidP="007924C1">
      <w:pPr>
        <w:spacing w:after="240"/>
        <w:rPr>
          <w:rFonts w:ascii="Segoe UI" w:hAnsi="Segoe UI" w:cs="Segoe UI"/>
          <w:color w:val="000000"/>
          <w:sz w:val="20"/>
          <w:szCs w:val="20"/>
        </w:rPr>
      </w:pPr>
      <w:hyperlink r:id="rId74" w:tgtFrame="_blank" w:history="1">
        <w:r w:rsidRPr="003D5EC3">
          <w:rPr>
            <w:rStyle w:val="Hyperlink"/>
            <w:rFonts w:ascii="Segoe UI" w:hAnsi="Segoe UI" w:cs="Segoe UI"/>
            <w:color w:val="354C97"/>
            <w:sz w:val="20"/>
            <w:szCs w:val="20"/>
          </w:rPr>
          <w:t>Innovate UK Business Connect – Agrifood Lead – Debbie Tully</w:t>
        </w:r>
      </w:hyperlink>
    </w:p>
    <w:p w14:paraId="2AF9E874" w14:textId="4C75D0E0" w:rsidR="007924C1" w:rsidRDefault="007924C1" w:rsidP="007924C1">
      <w:pPr>
        <w:spacing w:after="240"/>
        <w:rPr>
          <w:rFonts w:ascii="Segoe UI" w:hAnsi="Segoe UI" w:cs="Segoe UI"/>
          <w:color w:val="000000"/>
          <w:sz w:val="20"/>
          <w:szCs w:val="20"/>
        </w:rPr>
      </w:pPr>
      <w:hyperlink r:id="rId75" w:history="1">
        <w:r w:rsidRPr="007924C1">
          <w:rPr>
            <w:rStyle w:val="Hyperlink"/>
            <w:rFonts w:ascii="Segoe UI" w:hAnsi="Segoe UI" w:cs="Segoe UI"/>
            <w:sz w:val="20"/>
            <w:szCs w:val="20"/>
          </w:rPr>
          <w:t>Innovation Support | Accelerate Biotech Innovation Today — IBioIC</w:t>
        </w:r>
      </w:hyperlink>
    </w:p>
    <w:p w14:paraId="0959245E" w14:textId="61C057EC" w:rsidR="007924C1" w:rsidRPr="003D5EC3" w:rsidRDefault="007924C1" w:rsidP="007924C1">
      <w:pPr>
        <w:spacing w:after="240"/>
        <w:rPr>
          <w:rFonts w:ascii="Segoe UI" w:hAnsi="Segoe UI" w:cs="Segoe UI"/>
          <w:color w:val="000000"/>
          <w:sz w:val="20"/>
          <w:szCs w:val="20"/>
        </w:rPr>
      </w:pPr>
      <w:hyperlink r:id="rId76" w:tgtFrame="_blank" w:history="1">
        <w:r w:rsidRPr="003D5EC3">
          <w:rPr>
            <w:rStyle w:val="Hyperlink"/>
            <w:rFonts w:ascii="Segoe UI" w:hAnsi="Segoe UI" w:cs="Segoe UI"/>
            <w:color w:val="354C97"/>
            <w:sz w:val="20"/>
            <w:szCs w:val="20"/>
          </w:rPr>
          <w:t>Interface Scotland – Inward Investment Catalyst</w:t>
        </w:r>
      </w:hyperlink>
    </w:p>
    <w:p w14:paraId="208EF2D8" w14:textId="77777777" w:rsidR="003D5EC3" w:rsidRPr="003D5EC3" w:rsidRDefault="003D5EC3" w:rsidP="003D5EC3">
      <w:pPr>
        <w:spacing w:after="240"/>
        <w:rPr>
          <w:rFonts w:ascii="Segoe UI" w:hAnsi="Segoe UI" w:cs="Segoe UI"/>
          <w:color w:val="000000"/>
          <w:sz w:val="20"/>
          <w:szCs w:val="20"/>
        </w:rPr>
      </w:pPr>
      <w:hyperlink r:id="rId77" w:tgtFrame="_blank" w:history="1">
        <w:r w:rsidRPr="003D5EC3">
          <w:rPr>
            <w:rStyle w:val="Hyperlink"/>
            <w:rFonts w:ascii="Segoe UI" w:hAnsi="Segoe UI" w:cs="Segoe UI"/>
            <w:color w:val="354C97"/>
            <w:sz w:val="20"/>
            <w:szCs w:val="20"/>
          </w:rPr>
          <w:t>National Alternative Protein Innovation Centre (NAPIC)</w:t>
        </w:r>
      </w:hyperlink>
    </w:p>
    <w:p w14:paraId="6A96AF7E" w14:textId="19954F0E" w:rsidR="003D5EC3" w:rsidRPr="003D5EC3" w:rsidRDefault="003D5EC3" w:rsidP="003D5EC3">
      <w:pPr>
        <w:spacing w:after="240"/>
        <w:rPr>
          <w:rFonts w:ascii="Segoe UI" w:hAnsi="Segoe UI" w:cs="Segoe UI"/>
          <w:color w:val="000000"/>
          <w:sz w:val="20"/>
          <w:szCs w:val="20"/>
        </w:rPr>
      </w:pPr>
      <w:hyperlink r:id="rId78" w:tgtFrame="_blank" w:history="1">
        <w:r w:rsidRPr="003D5EC3">
          <w:rPr>
            <w:rStyle w:val="Hyperlink"/>
            <w:rFonts w:ascii="Segoe UI" w:hAnsi="Segoe UI" w:cs="Segoe UI"/>
            <w:color w:val="354C97"/>
            <w:sz w:val="20"/>
            <w:szCs w:val="20"/>
          </w:rPr>
          <w:t>ONE North East - SeedPod</w:t>
        </w:r>
      </w:hyperlink>
    </w:p>
    <w:p w14:paraId="122C1B6C" w14:textId="13288E55" w:rsidR="007924C1" w:rsidRDefault="007924C1" w:rsidP="003D5EC3">
      <w:pPr>
        <w:spacing w:after="240"/>
        <w:rPr>
          <w:rFonts w:ascii="Segoe UI" w:hAnsi="Segoe UI" w:cs="Segoe UI"/>
          <w:color w:val="000000"/>
          <w:sz w:val="20"/>
          <w:szCs w:val="20"/>
        </w:rPr>
      </w:pPr>
      <w:hyperlink r:id="rId79" w:history="1">
        <w:r w:rsidRPr="007924C1">
          <w:rPr>
            <w:rStyle w:val="Hyperlink"/>
            <w:rFonts w:ascii="Segoe UI" w:hAnsi="Segoe UI" w:cs="Segoe UI"/>
            <w:sz w:val="20"/>
            <w:szCs w:val="20"/>
          </w:rPr>
          <w:t>Reformulation for Health | The Food &amp; Drink Federation</w:t>
        </w:r>
      </w:hyperlink>
    </w:p>
    <w:p w14:paraId="7EF10850" w14:textId="5EDAFD16" w:rsidR="003D5EC3" w:rsidRPr="003D5EC3" w:rsidRDefault="003D5EC3" w:rsidP="003D5EC3">
      <w:pPr>
        <w:spacing w:after="240"/>
        <w:rPr>
          <w:rFonts w:ascii="Segoe UI" w:hAnsi="Segoe UI" w:cs="Segoe UI"/>
          <w:color w:val="000000"/>
          <w:sz w:val="20"/>
          <w:szCs w:val="20"/>
        </w:rPr>
      </w:pPr>
      <w:hyperlink r:id="rId80" w:tgtFrame="_blank" w:history="1">
        <w:r w:rsidRPr="003D5EC3">
          <w:rPr>
            <w:rStyle w:val="Hyperlink"/>
            <w:rFonts w:ascii="Segoe UI" w:hAnsi="Segoe UI" w:cs="Segoe UI"/>
            <w:color w:val="354C97"/>
            <w:sz w:val="20"/>
            <w:szCs w:val="20"/>
          </w:rPr>
          <w:t>UK Agritech Centre</w:t>
        </w:r>
      </w:hyperlink>
    </w:p>
    <w:p w14:paraId="75A6343B" w14:textId="77777777" w:rsidR="007924C1" w:rsidRDefault="007924C1" w:rsidP="007924C1">
      <w:pPr>
        <w:pStyle w:val="ListParagraph"/>
        <w:spacing w:line="276" w:lineRule="auto"/>
        <w:ind w:left="0"/>
        <w:contextualSpacing w:val="0"/>
        <w:rPr>
          <w:lang w:val="en-US"/>
        </w:rPr>
      </w:pPr>
      <w:hyperlink r:id="rId81" w:history="1">
        <w:r w:rsidRPr="007924C1">
          <w:rPr>
            <w:rStyle w:val="Hyperlink"/>
          </w:rPr>
          <w:t>Zero Waste Scotland</w:t>
        </w:r>
      </w:hyperlink>
    </w:p>
    <w:p w14:paraId="6E4C5CBF" w14:textId="0A66076A" w:rsidR="007924C1" w:rsidRDefault="007924C1" w:rsidP="007924C1">
      <w:pPr>
        <w:pStyle w:val="ListParagraph"/>
        <w:numPr>
          <w:ilvl w:val="0"/>
          <w:numId w:val="1"/>
        </w:numPr>
        <w:spacing w:line="276" w:lineRule="auto"/>
        <w:ind w:left="0" w:hanging="567"/>
        <w:contextualSpacing w:val="0"/>
        <w:rPr>
          <w:lang w:val="en-US"/>
        </w:rPr>
      </w:pPr>
      <w:r>
        <w:rPr>
          <w:lang w:val="en-US"/>
        </w:rPr>
        <w:t>It is also possible that the enterprise networks and/or Scottish Government itself may offer investment aid.  For example, reinstatement of the Processing and Marketing Grant has been mooted (pers. comms.)</w:t>
      </w:r>
    </w:p>
    <w:p w14:paraId="0341B774" w14:textId="5A9A3680" w:rsidR="006D7051" w:rsidRDefault="007924C1" w:rsidP="00520BC6">
      <w:pPr>
        <w:pStyle w:val="ListParagraph"/>
        <w:numPr>
          <w:ilvl w:val="0"/>
          <w:numId w:val="1"/>
        </w:numPr>
        <w:spacing w:line="276" w:lineRule="auto"/>
        <w:ind w:left="0" w:hanging="567"/>
        <w:contextualSpacing w:val="0"/>
        <w:rPr>
          <w:lang w:val="en-US"/>
        </w:rPr>
      </w:pPr>
      <w:r w:rsidRPr="006D77C5">
        <w:rPr>
          <w:lang w:val="en-US"/>
        </w:rPr>
        <w:t>More direct policy interventions are also possible.  For example, Government itself could issue updated dietary guidance and/or information campaigns to emphasize the positive role of pulses</w:t>
      </w:r>
      <w:r w:rsidR="001D6764">
        <w:rPr>
          <w:lang w:val="en-US"/>
        </w:rPr>
        <w:t xml:space="preserve"> (e.g. official dietary guidance does not currently recommend minimum pulse intake levels in the UK, but does in other countries)</w:t>
      </w:r>
      <w:r w:rsidR="00520BC6" w:rsidRPr="006D77C5">
        <w:rPr>
          <w:lang w:val="en-US"/>
        </w:rPr>
        <w:t xml:space="preserve">.  </w:t>
      </w:r>
      <w:r w:rsidR="006D77C5" w:rsidRPr="006D77C5">
        <w:rPr>
          <w:lang w:val="en-US"/>
        </w:rPr>
        <w:t xml:space="preserve"> </w:t>
      </w:r>
      <w:r w:rsidR="00520BC6" w:rsidRPr="006D77C5">
        <w:rPr>
          <w:lang w:val="en-US"/>
        </w:rPr>
        <w:t xml:space="preserve">Equally, regulatory measures can also be used.  For example, obliging healthier product formulations and </w:t>
      </w:r>
      <w:r w:rsidR="006D77C5" w:rsidRPr="006D77C5">
        <w:rPr>
          <w:lang w:val="en-US"/>
        </w:rPr>
        <w:t xml:space="preserve">(circular economy) </w:t>
      </w:r>
      <w:r w:rsidR="00520BC6" w:rsidRPr="006D77C5">
        <w:rPr>
          <w:lang w:val="en-US"/>
        </w:rPr>
        <w:t xml:space="preserve">waste reduction. </w:t>
      </w:r>
      <w:r w:rsidR="006D77C5" w:rsidRPr="006D77C5">
        <w:rPr>
          <w:lang w:val="en-US"/>
        </w:rPr>
        <w:t xml:space="preserve"> Public procurement may also be used to increase consumer exposure to pulses and as an exemplar of what is possible, albeit constrained by procurement budgets.</w:t>
      </w:r>
    </w:p>
    <w:p w14:paraId="28964648" w14:textId="77777777" w:rsidR="007D3A1A" w:rsidRDefault="006D7051" w:rsidP="00520BC6">
      <w:pPr>
        <w:pStyle w:val="ListParagraph"/>
        <w:numPr>
          <w:ilvl w:val="0"/>
          <w:numId w:val="1"/>
        </w:numPr>
        <w:spacing w:line="276" w:lineRule="auto"/>
        <w:ind w:left="0" w:hanging="567"/>
        <w:contextualSpacing w:val="0"/>
        <w:rPr>
          <w:lang w:val="en-US"/>
        </w:rPr>
      </w:pPr>
      <w:r>
        <w:rPr>
          <w:lang w:val="en-US"/>
        </w:rPr>
        <w:t xml:space="preserve">Animal feed outlets for domestic peas and beans face similar opportunities and challenges to those of human food outlets in terms of, for example, baseline </w:t>
      </w:r>
      <w:r w:rsidR="007D3A1A">
        <w:rPr>
          <w:lang w:val="en-US"/>
        </w:rPr>
        <w:t xml:space="preserve">ration formulation </w:t>
      </w:r>
      <w:r w:rsidR="003B6C4F">
        <w:rPr>
          <w:lang w:val="en-US"/>
        </w:rPr>
        <w:t xml:space="preserve">habits and a lack of awareness/familiarity with pulses as an </w:t>
      </w:r>
      <w:r w:rsidR="007D3A1A">
        <w:rPr>
          <w:lang w:val="en-US"/>
        </w:rPr>
        <w:t>alternative</w:t>
      </w:r>
      <w:r w:rsidR="003B6C4F">
        <w:rPr>
          <w:lang w:val="en-US"/>
        </w:rPr>
        <w:t xml:space="preserve">. </w:t>
      </w:r>
      <w:r w:rsidR="007D3A1A">
        <w:rPr>
          <w:lang w:val="en-US"/>
        </w:rPr>
        <w:t>This is reinforced by the challenges of pea and beans/ c.25% content being approximately half that of soya (pers. comms).</w:t>
      </w:r>
    </w:p>
    <w:p w14:paraId="330E7F8B" w14:textId="176EC3B5" w:rsidR="00520BC6" w:rsidRPr="006D77C5" w:rsidRDefault="007D3A1A" w:rsidP="00520BC6">
      <w:pPr>
        <w:pStyle w:val="ListParagraph"/>
        <w:numPr>
          <w:ilvl w:val="0"/>
          <w:numId w:val="1"/>
        </w:numPr>
        <w:spacing w:line="276" w:lineRule="auto"/>
        <w:ind w:left="0" w:hanging="567"/>
        <w:contextualSpacing w:val="0"/>
        <w:rPr>
          <w:lang w:val="en-US"/>
        </w:rPr>
      </w:pPr>
      <w:r>
        <w:rPr>
          <w:lang w:val="en-US"/>
        </w:rPr>
        <w:t>Nonetheless, reflecting shifts in both consumer preferences and policy stances towards imported soya, these is some interest amongst Scottish suppliers of feed and amongst some Scottish livestock keepers to explore alternative feed sources, including domestically produced pulses.  This may offer a</w:t>
      </w:r>
      <w:r w:rsidR="00606EEF">
        <w:rPr>
          <w:lang w:val="en-US"/>
        </w:rPr>
        <w:t>n easier route to scale than trying to develop human food outlets (pers. comms).</w:t>
      </w:r>
    </w:p>
    <w:p w14:paraId="760EBE26" w14:textId="48F9D8E5" w:rsidR="00380270" w:rsidRPr="00380270" w:rsidRDefault="00380270" w:rsidP="00380270">
      <w:pPr>
        <w:rPr>
          <w:i/>
          <w:iCs/>
          <w:lang w:val="en-US"/>
        </w:rPr>
      </w:pPr>
      <w:r w:rsidRPr="00380270">
        <w:rPr>
          <w:i/>
          <w:iCs/>
          <w:lang w:val="en-US"/>
        </w:rPr>
        <w:lastRenderedPageBreak/>
        <w:t>Background reading</w:t>
      </w:r>
    </w:p>
    <w:p w14:paraId="7D88ABFD" w14:textId="77777777" w:rsidR="004919DD" w:rsidRDefault="004919DD" w:rsidP="004919DD">
      <w:pPr>
        <w:pStyle w:val="ListParagraph"/>
        <w:ind w:left="0"/>
        <w:contextualSpacing w:val="0"/>
      </w:pPr>
      <w:r w:rsidRPr="00632327">
        <w:t>Appleton, K.M., 2024. The importance of enjoyment, sensory properties and perceived cooking abilities in legume and pulse consumption: a questionnaire study. Public Health Nutrition, 27(1), p.e138.</w:t>
      </w:r>
      <w:r>
        <w:t xml:space="preserve">  </w:t>
      </w:r>
      <w:hyperlink r:id="rId82" w:history="1">
        <w:r w:rsidRPr="00632327">
          <w:rPr>
            <w:rStyle w:val="Hyperlink"/>
          </w:rPr>
          <w:t>The importance of enjoyment, sensory properties and perceived cooking abilities in legume and pulse consumption: a questionnaire study | Public Health Nutrition | Cambridge Core</w:t>
        </w:r>
      </w:hyperlink>
    </w:p>
    <w:p w14:paraId="06F6E354" w14:textId="32948E5C" w:rsidR="00CD5033" w:rsidRDefault="00CD5033" w:rsidP="00CD5033">
      <w:pPr>
        <w:rPr>
          <w:lang w:val="en-US"/>
        </w:rPr>
      </w:pPr>
      <w:r w:rsidRPr="00CD5033">
        <w:t>Auer, J., Östlund, J., Nilsson, K., Johansson, M., Herneke, A. and Langton, M., 2023. Nordic Crops as alternatives to soy—an overview of nutritional, sensory, and functional properties. Foods, 12(13), p.2607.</w:t>
      </w:r>
      <w:r>
        <w:t xml:space="preserve"> </w:t>
      </w:r>
      <w:hyperlink r:id="rId83" w:history="1">
        <w:r w:rsidRPr="00CD5033">
          <w:rPr>
            <w:rStyle w:val="Hyperlink"/>
          </w:rPr>
          <w:t>Nordic Crops as Alternatives to Soy—An Overview of Nutritional, Sensory, and Functional Properties</w:t>
        </w:r>
      </w:hyperlink>
    </w:p>
    <w:p w14:paraId="06AB95E8" w14:textId="3EF2E2E3" w:rsidR="00CD5033" w:rsidRDefault="00CD5033" w:rsidP="00CD5033">
      <w:pPr>
        <w:rPr>
          <w:lang w:val="en-US"/>
        </w:rPr>
      </w:pPr>
      <w:r w:rsidRPr="00CD5033">
        <w:rPr>
          <w:lang w:val="en-US"/>
        </w:rPr>
        <w:t>David, L.S., Nalle, C.L., Abdollahi, M.R. and Ravindran, V., 2024. Feeding value of lupins, field peas, faba beans and chickpeas for poultry: an overview. Animals, 14(4), p.619.</w:t>
      </w:r>
      <w:r>
        <w:rPr>
          <w:lang w:val="en-US"/>
        </w:rPr>
        <w:t xml:space="preserve">  </w:t>
      </w:r>
      <w:hyperlink r:id="rId84" w:history="1">
        <w:r w:rsidRPr="00CD5033">
          <w:rPr>
            <w:rStyle w:val="Hyperlink"/>
          </w:rPr>
          <w:t>Feeding Value of Lupins, Field Peas, Faba Beans and Chickpeas for Poultry: An Overview</w:t>
        </w:r>
      </w:hyperlink>
    </w:p>
    <w:p w14:paraId="13E7CB80" w14:textId="77777777" w:rsidR="004919DD" w:rsidRDefault="004919DD" w:rsidP="004919DD">
      <w:pPr>
        <w:pStyle w:val="ListParagraph"/>
        <w:ind w:left="0"/>
        <w:contextualSpacing w:val="0"/>
      </w:pPr>
      <w:r w:rsidRPr="0033669B">
        <w:t>Guy, D.J., Bray, J. and Appleton, K.M., 2024. Select dietary changes towards sustainability: Impacts on dietary profiles, environmental footprint, and cost. Appetite, 194, p.107194.</w:t>
      </w:r>
      <w:r>
        <w:t xml:space="preserve">  </w:t>
      </w:r>
      <w:hyperlink r:id="rId85" w:history="1">
        <w:r w:rsidRPr="0033669B">
          <w:rPr>
            <w:rStyle w:val="Hyperlink"/>
          </w:rPr>
          <w:t>Select dietary changes towards sustainability: Impacts on dietary profiles, environmental footprint, and cost - ScienceDirect</w:t>
        </w:r>
      </w:hyperlink>
    </w:p>
    <w:p w14:paraId="684C050D" w14:textId="14586C48" w:rsidR="009A3AEE" w:rsidRDefault="009A3AEE" w:rsidP="00380270">
      <w:pPr>
        <w:rPr>
          <w:lang w:val="en-US"/>
        </w:rPr>
      </w:pPr>
      <w:r w:rsidRPr="009A3AEE">
        <w:rPr>
          <w:lang w:val="en-US"/>
        </w:rPr>
        <w:t>Halmemies-Beauchet-Filleau, A., Rinne, M., Lamminen, M., Mapato, C., Ampapon, T., Wanapat, M. and Vanhatalo, A., 2018. Alternative and novel feeds for ruminants: nutritive value, product quality and environmental aspects. Animal, 12(s2), pp.s295-s309.</w:t>
      </w:r>
      <w:r>
        <w:rPr>
          <w:lang w:val="en-US"/>
        </w:rPr>
        <w:t xml:space="preserve">  </w:t>
      </w:r>
      <w:hyperlink r:id="rId86" w:history="1">
        <w:r w:rsidRPr="009A3AEE">
          <w:rPr>
            <w:rStyle w:val="Hyperlink"/>
          </w:rPr>
          <w:t>Review: Alternative and novel feeds for ruminants: nutritive value, product quality and environmental aspects | animal | Cambridge Core</w:t>
        </w:r>
      </w:hyperlink>
    </w:p>
    <w:p w14:paraId="2EA19CCF" w14:textId="5307AB86" w:rsidR="00380270" w:rsidRDefault="00380270" w:rsidP="00380270">
      <w:pPr>
        <w:rPr>
          <w:lang w:val="en-US"/>
        </w:rPr>
      </w:pPr>
      <w:r>
        <w:rPr>
          <w:lang w:val="en-US"/>
        </w:rPr>
        <w:t xml:space="preserve">Henn, K., Goddyn, H., Olsen, S., Bredie, W. 2022. Identifying behavioural and attitudinal barriers and drivers to promote consumption of pulses: a quantitative survey across five European countries. </w:t>
      </w:r>
      <w:r w:rsidRPr="004919DD">
        <w:rPr>
          <w:lang w:val="en-US"/>
        </w:rPr>
        <w:t>Food Quality and Preference,</w:t>
      </w:r>
      <w:r>
        <w:rPr>
          <w:lang w:val="en-US"/>
        </w:rPr>
        <w:t xml:space="preserve"> 98: 104455.</w:t>
      </w:r>
      <w:r w:rsidR="004919DD">
        <w:rPr>
          <w:lang w:val="en-US"/>
        </w:rPr>
        <w:t xml:space="preserve">  </w:t>
      </w:r>
      <w:hyperlink r:id="rId87" w:history="1">
        <w:r w:rsidR="004919DD" w:rsidRPr="004919DD">
          <w:rPr>
            <w:rStyle w:val="Hyperlink"/>
          </w:rPr>
          <w:t>Identifying behavioral and attitudinal barriers and drivers to promote consumption of pulses: A quantitative survey across five European countries - ScienceDirect</w:t>
        </w:r>
      </w:hyperlink>
    </w:p>
    <w:p w14:paraId="09098559" w14:textId="61ED10A6" w:rsidR="00380270" w:rsidRDefault="00380270" w:rsidP="00380270">
      <w:pPr>
        <w:rPr>
          <w:lang w:val="en-US"/>
        </w:rPr>
      </w:pPr>
      <w:r>
        <w:rPr>
          <w:lang w:val="en-US"/>
        </w:rPr>
        <w:t>Kaimila, Y, Olotu. O., Clegg, M., Jackson, K, Lovegrove, J. 2025. Pulse and legume consumption is associated with a more</w:t>
      </w:r>
      <w:r w:rsidR="004919DD">
        <w:rPr>
          <w:lang w:val="en-US"/>
        </w:rPr>
        <w:t xml:space="preserve"> opt</w:t>
      </w:r>
      <w:r>
        <w:rPr>
          <w:lang w:val="en-US"/>
        </w:rPr>
        <w:t xml:space="preserve">imal nutrient intake and a higher EAT-Lancet index in a representative UK population. </w:t>
      </w:r>
      <w:r w:rsidRPr="004919DD">
        <w:rPr>
          <w:lang w:val="en-US"/>
        </w:rPr>
        <w:t>European Journal of Nutrition,</w:t>
      </w:r>
      <w:r>
        <w:rPr>
          <w:lang w:val="en-US"/>
        </w:rPr>
        <w:t xml:space="preserve"> 64: 139.</w:t>
      </w:r>
      <w:r w:rsidR="004919DD">
        <w:rPr>
          <w:lang w:val="en-US"/>
        </w:rPr>
        <w:t xml:space="preserve">  </w:t>
      </w:r>
      <w:hyperlink r:id="rId88" w:history="1">
        <w:r w:rsidR="004919DD" w:rsidRPr="004919DD">
          <w:rPr>
            <w:rStyle w:val="Hyperlink"/>
          </w:rPr>
          <w:t>Pulse and legume consumption is associated with a more optimal nutrient intake and a higher EAT-Lancet index in a representative UK population | European Journal of Nutrition</w:t>
        </w:r>
      </w:hyperlink>
    </w:p>
    <w:p w14:paraId="706D8DE7" w14:textId="77777777" w:rsidR="004919DD" w:rsidRDefault="004919DD" w:rsidP="004919DD">
      <w:pPr>
        <w:pStyle w:val="ListParagraph"/>
        <w:ind w:left="0"/>
        <w:contextualSpacing w:val="0"/>
        <w:rPr>
          <w:lang w:val="en-US"/>
        </w:rPr>
      </w:pPr>
      <w:r w:rsidRPr="00380109">
        <w:rPr>
          <w:lang w:val="en-US"/>
        </w:rPr>
        <w:t>Kutepova, I., Rehm, C.D. and Friend, S.J., 2023. UK Chickpea Consumption Doubled from 2008/09–2018/19. Nutrients, 15(22), p.4784.</w:t>
      </w:r>
      <w:r>
        <w:rPr>
          <w:lang w:val="en-US"/>
        </w:rPr>
        <w:t xml:space="preserve"> </w:t>
      </w:r>
      <w:hyperlink r:id="rId89" w:history="1">
        <w:r w:rsidRPr="00380109">
          <w:rPr>
            <w:rStyle w:val="Hyperlink"/>
          </w:rPr>
          <w:t>UK Chickpea Consumption Doubled from 2008/09–2018/19</w:t>
        </w:r>
      </w:hyperlink>
    </w:p>
    <w:p w14:paraId="762E4D5B" w14:textId="1C1B716B" w:rsidR="00ED2793" w:rsidRDefault="00ED2793" w:rsidP="004919DD">
      <w:pPr>
        <w:pStyle w:val="ListParagraph"/>
        <w:ind w:left="0"/>
        <w:contextualSpacing w:val="0"/>
      </w:pPr>
      <w:r w:rsidRPr="00ED2793">
        <w:t>Lanza, M., Battelli, M., Gallo, L., Soglia, F., Bovera, F., Giunta, F., Primi, R., Biondi, L., Giannuzzi, D., Zampiga, M. and Addeo, N.F., 2025. Sustainability of Animal Production Chains: Alternative Protein Sources as an Ecological Driver in Animal Feeding: A Review. Animals, 15(22), p.3245.</w:t>
      </w:r>
      <w:r>
        <w:t xml:space="preserve"> </w:t>
      </w:r>
      <w:hyperlink r:id="rId90" w:history="1">
        <w:r w:rsidRPr="00ED2793">
          <w:rPr>
            <w:rStyle w:val="Hyperlink"/>
          </w:rPr>
          <w:t>Sustainability of Animal Production Chains: Alternative Protein Sources as an Ecological Driver in Animal Feeding: A Review</w:t>
        </w:r>
      </w:hyperlink>
    </w:p>
    <w:p w14:paraId="6AF01F30" w14:textId="5B05522C" w:rsidR="004919DD" w:rsidRPr="00130C10" w:rsidRDefault="004919DD" w:rsidP="004919DD">
      <w:pPr>
        <w:pStyle w:val="ListParagraph"/>
        <w:ind w:left="0"/>
        <w:contextualSpacing w:val="0"/>
        <w:rPr>
          <w:lang w:val="en-US"/>
        </w:rPr>
      </w:pPr>
      <w:r w:rsidRPr="008D20FA">
        <w:t xml:space="preserve">Lisciani, S., Marconi, S., Le Donne, C., Camilli, E., Aguzzi, A., Gabrielli, P., Gambelli, L., Kunert, K., Marais, D., Vorster, B.J. and Alvarado-Ramos, K., 2024. Legumes and common beans in </w:t>
      </w:r>
      <w:r w:rsidRPr="008D20FA">
        <w:lastRenderedPageBreak/>
        <w:t>sustainable diets: nutritional quality, environmental benefits, spread and use in food preparations. Frontiers in Nutrition, 11, p.1385232</w:t>
      </w:r>
      <w:r>
        <w:t xml:space="preserve"> </w:t>
      </w:r>
      <w:hyperlink r:id="rId91" w:history="1">
        <w:r w:rsidRPr="008D20FA">
          <w:rPr>
            <w:rStyle w:val="Hyperlink"/>
          </w:rPr>
          <w:t>Global systematic review with meta-analysis reveals yield advantage of legume-based rotations and its drivers | Nature Communications</w:t>
        </w:r>
      </w:hyperlink>
    </w:p>
    <w:p w14:paraId="2A5E103F" w14:textId="77777777" w:rsidR="004919DD" w:rsidRPr="00130C10" w:rsidRDefault="004919DD" w:rsidP="004919DD">
      <w:pPr>
        <w:pStyle w:val="ListParagraph"/>
        <w:ind w:left="0"/>
        <w:contextualSpacing w:val="0"/>
        <w:rPr>
          <w:lang w:val="en-US"/>
        </w:rPr>
      </w:pPr>
      <w:r w:rsidRPr="00130C10">
        <w:rPr>
          <w:lang w:val="en-US"/>
        </w:rPr>
        <w:t>Lovegrove, J.A., O'Sullivan, D.M., Tosi, P., Millan, E., Todman, L.C., Bishop, J., Chatzifragkou, A., Clegg, M.E., Hammond, J., Jackson, K.G. and Jones, P.J., 2023. ‘Raising the Pulse’: The environmental, nutritional and health benefits of pulse</w:t>
      </w:r>
      <w:r w:rsidRPr="00130C10">
        <w:rPr>
          <w:rFonts w:ascii="Cambria Math" w:hAnsi="Cambria Math" w:cs="Cambria Math"/>
          <w:lang w:val="en-US"/>
        </w:rPr>
        <w:t>‐</w:t>
      </w:r>
      <w:r w:rsidRPr="00130C10">
        <w:rPr>
          <w:lang w:val="en-US"/>
        </w:rPr>
        <w:t xml:space="preserve">enhanced foods. Nutrition Bulletin, 48(1), pp.134-143. </w:t>
      </w:r>
      <w:hyperlink r:id="rId92" w:history="1">
        <w:r w:rsidRPr="00832396">
          <w:rPr>
            <w:rStyle w:val="Hyperlink"/>
          </w:rPr>
          <w:t>‘Raising the Pulse’: The environmental, nutritional and health benefits of pulse</w:t>
        </w:r>
        <w:r w:rsidRPr="00130C10">
          <w:rPr>
            <w:rStyle w:val="Hyperlink"/>
            <w:rFonts w:ascii="Cambria Math" w:hAnsi="Cambria Math" w:cs="Cambria Math"/>
          </w:rPr>
          <w:t>‐</w:t>
        </w:r>
        <w:r w:rsidRPr="00832396">
          <w:rPr>
            <w:rStyle w:val="Hyperlink"/>
          </w:rPr>
          <w:t>enhanced foods - Lovegrove - 2023 - Nutrition Bulletin - Wiley Online Library</w:t>
        </w:r>
      </w:hyperlink>
    </w:p>
    <w:p w14:paraId="75A21481" w14:textId="77777777" w:rsidR="004919DD" w:rsidRPr="00130C10" w:rsidRDefault="004919DD" w:rsidP="004919DD">
      <w:pPr>
        <w:pStyle w:val="ListParagraph"/>
        <w:ind w:left="0"/>
        <w:contextualSpacing w:val="0"/>
        <w:rPr>
          <w:lang w:val="en-US"/>
        </w:rPr>
      </w:pPr>
      <w:r w:rsidRPr="00130C10">
        <w:rPr>
          <w:lang w:val="en-US"/>
        </w:rPr>
        <w:t xml:space="preserve">Lovegrove, J.A., 2024. Benefits and challenges associated with ‘raising our daily pulses’. Nutrition Bulletin, 49(4), pp.425-428. </w:t>
      </w:r>
      <w:hyperlink r:id="rId93" w:history="1">
        <w:r w:rsidRPr="007C22CC">
          <w:rPr>
            <w:rStyle w:val="Hyperlink"/>
          </w:rPr>
          <w:t>Benefits and challenges associated with ‘raising our daily pulses’</w:t>
        </w:r>
      </w:hyperlink>
    </w:p>
    <w:p w14:paraId="5A9584A9" w14:textId="1535FBC0" w:rsidR="009A3AEE" w:rsidRDefault="009A3AEE" w:rsidP="00380270">
      <w:pPr>
        <w:rPr>
          <w:lang w:val="en-US"/>
        </w:rPr>
      </w:pPr>
      <w:r w:rsidRPr="009A3AEE">
        <w:t>Nasir, G., Zaidi, S., Tabassum, N. and Asfaq, 2024. A review on nutritional composition, health benefits and potential applications of by-products from pea processing. Biomass Conversion and Biorefinery, 14(10), pp.10829-10842.</w:t>
      </w:r>
      <w:r>
        <w:t xml:space="preserve"> </w:t>
      </w:r>
      <w:hyperlink r:id="rId94" w:history="1">
        <w:r w:rsidRPr="009A3AEE">
          <w:rPr>
            <w:rStyle w:val="Hyperlink"/>
          </w:rPr>
          <w:t>A review on nutritional composition, health benefits and potential applications of by-products from pea processing | Biomass Conversion and Biorefinery</w:t>
        </w:r>
      </w:hyperlink>
    </w:p>
    <w:p w14:paraId="605B51CD" w14:textId="74CF950A" w:rsidR="004919DD" w:rsidRDefault="00CD5033" w:rsidP="00380270">
      <w:pPr>
        <w:rPr>
          <w:lang w:val="en-US"/>
        </w:rPr>
      </w:pPr>
      <w:r w:rsidRPr="00CD5033">
        <w:rPr>
          <w:lang w:val="en-US"/>
        </w:rPr>
        <w:t>Parrini, S., Aquilani, C., Pugliese, C., Bozzi, R. and Sirtori, F., 2023. Soybean replacement by alternative protein sources in pig nutrition and its effect on meat quality. Animals, 13(3), p.494.</w:t>
      </w:r>
      <w:r>
        <w:rPr>
          <w:lang w:val="en-US"/>
        </w:rPr>
        <w:t xml:space="preserve"> </w:t>
      </w:r>
      <w:hyperlink r:id="rId95" w:history="1">
        <w:r w:rsidRPr="00C26024">
          <w:rPr>
            <w:rStyle w:val="Hyperlink"/>
            <w:lang w:val="en-US"/>
          </w:rPr>
          <w:t>https://www.mdpi.com/2076-2615/13/3/494</w:t>
        </w:r>
      </w:hyperlink>
      <w:r>
        <w:rPr>
          <w:lang w:val="en-US"/>
        </w:rPr>
        <w:t xml:space="preserve"> </w:t>
      </w:r>
    </w:p>
    <w:p w14:paraId="4D4D5A22" w14:textId="46C07528" w:rsidR="00380270" w:rsidRDefault="00380270" w:rsidP="00380270">
      <w:pPr>
        <w:rPr>
          <w:lang w:val="en-US"/>
        </w:rPr>
      </w:pPr>
      <w:r>
        <w:rPr>
          <w:lang w:val="en-US"/>
        </w:rPr>
        <w:t>Pollicino, D., Blondin, S., Attwood, S. 2024</w:t>
      </w:r>
      <w:r w:rsidRPr="004919DD">
        <w:rPr>
          <w:lang w:val="en-US"/>
        </w:rPr>
        <w:t>. The food service playbook for promoting sustainable food choices. Report. Washington DC: Worl</w:t>
      </w:r>
      <w:r>
        <w:rPr>
          <w:lang w:val="en-US"/>
        </w:rPr>
        <w:t>d Resources Institute.</w:t>
      </w:r>
      <w:r w:rsidR="004919DD">
        <w:rPr>
          <w:lang w:val="en-US"/>
        </w:rPr>
        <w:t xml:space="preserve">  </w:t>
      </w:r>
      <w:hyperlink r:id="rId96" w:history="1">
        <w:r w:rsidR="004919DD" w:rsidRPr="004919DD">
          <w:rPr>
            <w:rStyle w:val="Hyperlink"/>
          </w:rPr>
          <w:t>The Food Service Playbook for Promoting Sustainable Food Choices | World Resources Institute</w:t>
        </w:r>
      </w:hyperlink>
    </w:p>
    <w:p w14:paraId="68D08155" w14:textId="77777777" w:rsidR="004919DD" w:rsidRDefault="004919DD" w:rsidP="004919DD">
      <w:pPr>
        <w:pStyle w:val="ListParagraph"/>
        <w:ind w:left="0"/>
        <w:contextualSpacing w:val="0"/>
      </w:pPr>
      <w:r>
        <w:t xml:space="preserve">Nicolson, W. and Jones, K. 2023.  Putting beans on the plate Analysis of UK demand and supply of beans and plant-based proteins.  3Keel.  </w:t>
      </w:r>
      <w:hyperlink r:id="rId97" w:history="1">
        <w:r w:rsidRPr="00E60F0E">
          <w:rPr>
            <w:rStyle w:val="Hyperlink"/>
          </w:rPr>
          <w:t>Analysis of UK demand and value chain for plant-based foods, including beans</w:t>
        </w:r>
      </w:hyperlink>
    </w:p>
    <w:p w14:paraId="48458DD7" w14:textId="77777777" w:rsidR="004919DD" w:rsidRPr="00130C10" w:rsidRDefault="004919DD" w:rsidP="004919DD">
      <w:pPr>
        <w:pStyle w:val="ListParagraph"/>
        <w:ind w:left="0"/>
        <w:contextualSpacing w:val="0"/>
        <w:rPr>
          <w:lang w:val="en-US"/>
        </w:rPr>
      </w:pPr>
      <w:r w:rsidRPr="000D4A6C">
        <w:t>Oliveira, B., de Moura, A.P. and Cunha, L.M., 2019. Increasing pulse consumption to improve human health and food security and to mitigate climate change. Climate change-resilient agriculture and agroforestry: ecosystem services and sustainability, pp.21-35.</w:t>
      </w:r>
      <w:r>
        <w:t xml:space="preserve"> </w:t>
      </w:r>
      <w:hyperlink r:id="rId98" w:history="1">
        <w:r w:rsidRPr="003B6666">
          <w:rPr>
            <w:rStyle w:val="Hyperlink"/>
          </w:rPr>
          <w:t>Increasing Pulse Consumption to Improve Human Health and Food Security and to Mitigate Climate Change | SpringerLink</w:t>
        </w:r>
      </w:hyperlink>
    </w:p>
    <w:p w14:paraId="2B87AA09" w14:textId="5C9AC974" w:rsidR="00380270" w:rsidRDefault="00380270" w:rsidP="00380270">
      <w:r>
        <w:rPr>
          <w:lang w:val="en-US"/>
        </w:rPr>
        <w:t xml:space="preserve">The Food Foundation 2025. Bean Facts: </w:t>
      </w:r>
      <w:r>
        <w:t xml:space="preserve">Available from: </w:t>
      </w:r>
      <w:hyperlink r:id="rId99" w:history="1">
        <w:r w:rsidRPr="00947AED">
          <w:rPr>
            <w:rStyle w:val="Hyperlink"/>
          </w:rPr>
          <w:t>https://bit.ly/BeanFacts</w:t>
        </w:r>
      </w:hyperlink>
    </w:p>
    <w:p w14:paraId="69EA247B" w14:textId="630411A7" w:rsidR="00380270" w:rsidRPr="00287724" w:rsidRDefault="00380270" w:rsidP="00380270">
      <w:pPr>
        <w:rPr>
          <w:lang w:val="en-US"/>
        </w:rPr>
      </w:pPr>
      <w:r>
        <w:rPr>
          <w:lang w:val="en-US"/>
        </w:rPr>
        <w:t>Whittall, B., Warwick, M., Jackson, M., Appleton, K. 2024. Barriers and facilitators to consuming pulses: a qualitative exploration including effects of trying recipes at home</w:t>
      </w:r>
      <w:r w:rsidRPr="004919DD">
        <w:rPr>
          <w:lang w:val="en-US"/>
        </w:rPr>
        <w:t xml:space="preserve">. Journal of Nutritional Science, </w:t>
      </w:r>
      <w:r>
        <w:rPr>
          <w:lang w:val="en-US"/>
        </w:rPr>
        <w:t>16(6): 1-12.</w:t>
      </w:r>
      <w:r w:rsidR="004919DD">
        <w:rPr>
          <w:lang w:val="en-US"/>
        </w:rPr>
        <w:t xml:space="preserve">  </w:t>
      </w:r>
      <w:hyperlink r:id="rId100" w:history="1">
        <w:r w:rsidR="004919DD" w:rsidRPr="004919DD">
          <w:rPr>
            <w:rStyle w:val="Hyperlink"/>
          </w:rPr>
          <w:t>Barriers and facilitators to consuming pulses: a qualitative exploration including effects of trying recipes at home | Journal of Nutritional Science | Cambridge Core</w:t>
        </w:r>
      </w:hyperlink>
    </w:p>
    <w:p w14:paraId="30A15355" w14:textId="753E54DC" w:rsidR="00520BC6" w:rsidRDefault="00520BC6">
      <w:r>
        <w:br w:type="page"/>
      </w:r>
    </w:p>
    <w:p w14:paraId="0A4F578C" w14:textId="04940CCE" w:rsidR="00520BC6" w:rsidRPr="00287724" w:rsidRDefault="00520BC6" w:rsidP="00520BC6">
      <w:pPr>
        <w:rPr>
          <w:u w:val="single"/>
          <w:lang w:val="en-US"/>
        </w:rPr>
      </w:pPr>
      <w:r>
        <w:rPr>
          <w:u w:val="single"/>
          <w:lang w:val="en-US"/>
        </w:rPr>
        <w:lastRenderedPageBreak/>
        <w:t xml:space="preserve">Annex D: </w:t>
      </w:r>
      <w:r w:rsidRPr="00287724">
        <w:rPr>
          <w:u w:val="single"/>
          <w:lang w:val="en-US"/>
        </w:rPr>
        <w:t>Protein strategies</w:t>
      </w:r>
      <w:r>
        <w:rPr>
          <w:u w:val="single"/>
          <w:lang w:val="en-US"/>
        </w:rPr>
        <w:t xml:space="preserve"> and supply-chain opportunities</w:t>
      </w:r>
    </w:p>
    <w:p w14:paraId="20DE4BBC" w14:textId="77777777" w:rsidR="00520BC6" w:rsidRPr="00615EA4" w:rsidRDefault="00520BC6" w:rsidP="00520BC6">
      <w:pPr>
        <w:ind w:right="-188"/>
        <w:rPr>
          <w:i/>
          <w:iCs/>
          <w:lang w:val="en-US"/>
        </w:rPr>
      </w:pPr>
      <w:r>
        <w:rPr>
          <w:i/>
          <w:iCs/>
          <w:lang w:val="en-US"/>
        </w:rPr>
        <w:t>Based on background reading listed at end and, where indicated, pers. comms. with stakeholders</w:t>
      </w:r>
    </w:p>
    <w:p w14:paraId="0B0C35C7" w14:textId="77777777" w:rsidR="00520BC6" w:rsidRDefault="00520BC6" w:rsidP="00520BC6">
      <w:pPr>
        <w:pStyle w:val="ListParagraph"/>
        <w:numPr>
          <w:ilvl w:val="0"/>
          <w:numId w:val="1"/>
        </w:numPr>
        <w:ind w:left="0" w:hanging="567"/>
        <w:contextualSpacing w:val="0"/>
      </w:pPr>
      <w:r>
        <w:t>The European Commission has funded a succession of research studies into the potential for increasing the production and consumption of grain legumes across Europe.  Similar studies have also been funded by other bodies, including within the UK and Scotland.</w:t>
      </w:r>
    </w:p>
    <w:p w14:paraId="6E77DBE5" w14:textId="77777777" w:rsidR="00520BC6" w:rsidRPr="00D949DB" w:rsidRDefault="00520BC6" w:rsidP="00520BC6">
      <w:pPr>
        <w:pStyle w:val="ListParagraph"/>
        <w:numPr>
          <w:ilvl w:val="0"/>
          <w:numId w:val="1"/>
        </w:numPr>
        <w:ind w:left="0" w:hanging="567"/>
        <w:contextualSpacing w:val="0"/>
      </w:pPr>
      <w:r>
        <w:t xml:space="preserve">Such </w:t>
      </w:r>
      <w:r w:rsidRPr="00D949DB">
        <w:t>studies have shown that the cultivation of pulses</w:t>
      </w:r>
      <w:r>
        <w:t xml:space="preserve"> (grain legumes)</w:t>
      </w:r>
      <w:r w:rsidRPr="00D949DB">
        <w:t xml:space="preserve"> as part of crop rotations offers public good environmental benefits as well as private production benefits.  </w:t>
      </w:r>
      <w:r>
        <w:t xml:space="preserve">They also show </w:t>
      </w:r>
      <w:r w:rsidRPr="00D949DB">
        <w:t xml:space="preserve">that the consumption of pulses enhances human dietary-related health.  </w:t>
      </w:r>
    </w:p>
    <w:p w14:paraId="073BE0C6" w14:textId="77777777" w:rsidR="00520BC6" w:rsidRDefault="00520BC6" w:rsidP="00520BC6">
      <w:pPr>
        <w:pStyle w:val="ListParagraph"/>
        <w:numPr>
          <w:ilvl w:val="0"/>
          <w:numId w:val="1"/>
        </w:numPr>
        <w:ind w:left="0" w:hanging="567"/>
        <w:contextualSpacing w:val="0"/>
      </w:pPr>
      <w:r w:rsidRPr="00D949DB">
        <w:t xml:space="preserve">For example, by reducing the need for artificial fertilizers and bought-in animal feed, peas and beans can lower pollutant loadings to air and water whilst also saving on input costs. </w:t>
      </w:r>
      <w:r>
        <w:t xml:space="preserve"> Moreover, where animal feed and fertiliser are predominantly imported, domestic pulse production can reduce reliance upon trade.   </w:t>
      </w:r>
    </w:p>
    <w:p w14:paraId="1F2AB3B8" w14:textId="77777777" w:rsidR="00520BC6" w:rsidRDefault="00520BC6" w:rsidP="00520BC6">
      <w:pPr>
        <w:pStyle w:val="ListParagraph"/>
        <w:numPr>
          <w:ilvl w:val="0"/>
          <w:numId w:val="1"/>
        </w:numPr>
        <w:ind w:left="0" w:hanging="567"/>
        <w:contextualSpacing w:val="0"/>
      </w:pPr>
      <w:r>
        <w:t xml:space="preserve">In some cases, import substitution may also address concerns about environmental damage in exporting countries.  For example, as with soya beans imported from some South American countries.  </w:t>
      </w:r>
    </w:p>
    <w:p w14:paraId="443D5EA1" w14:textId="77777777" w:rsidR="00520BC6" w:rsidRDefault="00520BC6" w:rsidP="00520BC6">
      <w:pPr>
        <w:pStyle w:val="ListParagraph"/>
        <w:numPr>
          <w:ilvl w:val="0"/>
          <w:numId w:val="1"/>
        </w:numPr>
        <w:ind w:left="0" w:hanging="567"/>
        <w:contextualSpacing w:val="0"/>
      </w:pPr>
      <w:r>
        <w:t>Domestic c</w:t>
      </w:r>
      <w:r w:rsidRPr="00D949DB">
        <w:t xml:space="preserve">rop diversification also helps to support wider biodiversity and to reduce pest and disease burdens, further lowering required expenditure on chemical inputs.  Equally, the nutritional profile of peas and beans contributes to a healthy </w:t>
      </w:r>
      <w:r>
        <w:t xml:space="preserve">human </w:t>
      </w:r>
      <w:r w:rsidRPr="00D949DB">
        <w:t>diet</w:t>
      </w:r>
      <w:r>
        <w:t xml:space="preserve"> as a source of protein, fibre and various micronutrients. </w:t>
      </w:r>
      <w:r w:rsidRPr="00D949DB">
        <w:t xml:space="preserve"> </w:t>
      </w:r>
    </w:p>
    <w:p w14:paraId="01641697" w14:textId="77777777" w:rsidR="00520BC6" w:rsidRDefault="00520BC6" w:rsidP="00520BC6">
      <w:pPr>
        <w:pStyle w:val="ListParagraph"/>
        <w:numPr>
          <w:ilvl w:val="0"/>
          <w:numId w:val="1"/>
        </w:numPr>
        <w:ind w:left="0" w:hanging="567"/>
        <w:contextualSpacing w:val="0"/>
      </w:pPr>
      <w:r>
        <w:t xml:space="preserve">Studies into the feasibility of developing domestic grain legume supply-chains have identified opportunities and constraints.  For example, the need to stimulate domestic demand for pulses, improve processing capacity, and encourage cultivation, all against a backdrop of path dependency/lock-in to a food system geared towards less crop diversity and reliance upon chemical inputs.  </w:t>
      </w:r>
    </w:p>
    <w:p w14:paraId="77C358FF" w14:textId="77777777" w:rsidR="00520BC6" w:rsidRDefault="00520BC6" w:rsidP="00520BC6">
      <w:pPr>
        <w:pStyle w:val="ListParagraph"/>
        <w:numPr>
          <w:ilvl w:val="0"/>
          <w:numId w:val="1"/>
        </w:numPr>
        <w:ind w:left="0" w:hanging="567"/>
        <w:contextualSpacing w:val="0"/>
      </w:pPr>
      <w:r>
        <w:t xml:space="preserve">Recognition of this has prompted some jurisdictions to introduce formal protein strategies as umbrella mechanisms for encouraging and co-ordinating greater domestic plant protein production, both for domestic consumption and potential export.   Examples include Denmark, the Netherlands and Germany, with the European Union itself also putting support in place, not least to support ambitious targets for reducing nitrogen fertiliser usage.   Non-European examples include South Korea, Manitoba in Canada, and Singapore (although some strategies encompass broader alternatives to animal protein, such as precision fermentation, as well as plant protein </w:t>
      </w:r>
      <w:r w:rsidRPr="00B61F35">
        <w:rPr>
          <w:i/>
          <w:iCs/>
        </w:rPr>
        <w:t>per se</w:t>
      </w:r>
      <w:r>
        <w:t>).</w:t>
      </w:r>
    </w:p>
    <w:p w14:paraId="1C3A2D0B" w14:textId="77777777" w:rsidR="00520BC6" w:rsidRDefault="00520BC6" w:rsidP="00520BC6">
      <w:pPr>
        <w:pStyle w:val="ListParagraph"/>
        <w:numPr>
          <w:ilvl w:val="0"/>
          <w:numId w:val="1"/>
        </w:numPr>
        <w:ind w:left="0" w:hanging="567"/>
        <w:contextualSpacing w:val="0"/>
      </w:pPr>
      <w:r>
        <w:t xml:space="preserve">The precise strategy details vary by jurisdiction.  However, protein plans and strategies generally seek to </w:t>
      </w:r>
      <w:r w:rsidRPr="00590886">
        <w:t xml:space="preserve">reduce reliance on imported protein and </w:t>
      </w:r>
      <w:r>
        <w:t xml:space="preserve">the associated </w:t>
      </w:r>
      <w:r w:rsidRPr="00590886">
        <w:t>exposure to market volatility, whil</w:t>
      </w:r>
      <w:r>
        <w:t>st</w:t>
      </w:r>
      <w:r w:rsidRPr="00590886">
        <w:t xml:space="preserve"> also positioning domestic </w:t>
      </w:r>
      <w:r>
        <w:t>production</w:t>
      </w:r>
      <w:r w:rsidRPr="00590886">
        <w:t xml:space="preserve"> to capitalise on the global transition towards more sustainable proteins</w:t>
      </w:r>
      <w:r>
        <w:t xml:space="preserve">.  They also deploy a mix of </w:t>
      </w:r>
      <w:r w:rsidRPr="00590886">
        <w:t xml:space="preserve">regulatory </w:t>
      </w:r>
      <w:r>
        <w:t xml:space="preserve">controls and funding mechanisms to </w:t>
      </w:r>
      <w:r w:rsidRPr="00590886">
        <w:t xml:space="preserve">encourage circular economy </w:t>
      </w:r>
      <w:r>
        <w:t xml:space="preserve">and/or bioeconomy </w:t>
      </w:r>
      <w:r w:rsidRPr="00590886">
        <w:t>innovations</w:t>
      </w:r>
      <w:r>
        <w:t>.</w:t>
      </w:r>
    </w:p>
    <w:p w14:paraId="7EDECE7E" w14:textId="77777777" w:rsidR="00520BC6" w:rsidRDefault="00520BC6" w:rsidP="00520BC6">
      <w:pPr>
        <w:pStyle w:val="ListParagraph"/>
        <w:numPr>
          <w:ilvl w:val="0"/>
          <w:numId w:val="1"/>
        </w:numPr>
        <w:ind w:left="0" w:hanging="567"/>
        <w:contextualSpacing w:val="0"/>
      </w:pPr>
      <w:r>
        <w:t xml:space="preserve">For example, regulation may be used to oblige public sector procurement to favour domestic sources and to encourage food manufacturers and retailers to reformulate market offerings to increase consumer exposure to pulse-based products.  Adjustments to dietary guidance and facilitation of information campaigns may also be supported.  </w:t>
      </w:r>
    </w:p>
    <w:p w14:paraId="44A4AD43" w14:textId="77777777" w:rsidR="00520BC6" w:rsidRDefault="00520BC6" w:rsidP="00520BC6">
      <w:pPr>
        <w:pStyle w:val="ListParagraph"/>
        <w:numPr>
          <w:ilvl w:val="0"/>
          <w:numId w:val="1"/>
        </w:numPr>
        <w:ind w:left="0" w:hanging="567"/>
        <w:contextualSpacing w:val="0"/>
      </w:pPr>
      <w:r>
        <w:lastRenderedPageBreak/>
        <w:t>Equally, public funding in the form of soft loans, partial capital grants and R&amp;D finance are often used to leverage-in private funding.  Public funds are also used to support upstream R&amp;D and advisory service capacity plus, in some cases, to directly subsidise cultivation of pulses.  For example, Denmark (which has committed the most within the EU) has allocated c.£150m, of which c.£80m (over nine years) is for R&amp;D, new product development and marketing, and c.£70m (over five years) is for direct aid to pulse growers.</w:t>
      </w:r>
    </w:p>
    <w:p w14:paraId="7C97B5FB" w14:textId="77777777" w:rsidR="00520BC6" w:rsidRDefault="00520BC6" w:rsidP="00520BC6">
      <w:pPr>
        <w:pStyle w:val="ListParagraph"/>
        <w:numPr>
          <w:ilvl w:val="0"/>
          <w:numId w:val="1"/>
        </w:numPr>
        <w:ind w:left="0" w:hanging="567"/>
        <w:contextualSpacing w:val="0"/>
      </w:pPr>
      <w:r>
        <w:t xml:space="preserve">Evidence cited for the success of protein strategies mainly takes the form of increases in the area of pulses being cultivated, reductions in reliance upon imported feed and fertiliser, and investment in processing facilities (several very large processing plants have been announced).  However, some academic studies have noted inconsistencies in definitions, measurements and attributions, and suggested that other influences are also at play.  This is particularly the case for changes in consumer demand, with dietary guidance and information campaigns being generally regarded as relevant but weak levers for behavioural change.   </w:t>
      </w:r>
    </w:p>
    <w:p w14:paraId="632D6BCC" w14:textId="77777777" w:rsidR="00520BC6" w:rsidRDefault="00520BC6" w:rsidP="00520BC6">
      <w:pPr>
        <w:pStyle w:val="ListParagraph"/>
        <w:numPr>
          <w:ilvl w:val="0"/>
          <w:numId w:val="1"/>
        </w:numPr>
        <w:ind w:left="0" w:hanging="567"/>
        <w:contextualSpacing w:val="0"/>
      </w:pPr>
      <w:r>
        <w:t>Although no part of Great Britain has yet to adopt a protein strategy, Northern Ireland has introduced a Protein Crop Payment of £330/ha to encourage cultivation. This followed a similar scheme in Ireland, where a more formal overarching strategy/plan has been proposed.   Scottish stakeholders and/or stakeholders could consider drafting something similar (pers. comms.).</w:t>
      </w:r>
    </w:p>
    <w:p w14:paraId="608D56A3" w14:textId="77777777" w:rsidR="00520BC6" w:rsidRPr="00B61F35" w:rsidRDefault="00520BC6" w:rsidP="00520BC6">
      <w:pPr>
        <w:pStyle w:val="ListParagraph"/>
        <w:numPr>
          <w:ilvl w:val="0"/>
          <w:numId w:val="1"/>
        </w:numPr>
        <w:ind w:left="0" w:hanging="567"/>
        <w:contextualSpacing w:val="0"/>
      </w:pPr>
      <w:r>
        <w:t xml:space="preserve">The rationale for doing so is that the </w:t>
      </w:r>
      <w:r w:rsidRPr="00D949DB">
        <w:t xml:space="preserve">production and </w:t>
      </w:r>
      <w:r>
        <w:t>utilisation</w:t>
      </w:r>
      <w:r w:rsidRPr="00D949DB">
        <w:t xml:space="preserve"> of pulses within Scotland </w:t>
      </w:r>
      <w:r>
        <w:t xml:space="preserve">would </w:t>
      </w:r>
      <w:r w:rsidRPr="00D949DB">
        <w:t xml:space="preserve">contribute towards a range of stated policy objectives.  For example, the Agricultural and Rural Communities (Scotland) Act </w:t>
      </w:r>
      <w:r>
        <w:t xml:space="preserve">aims to simultaneously improve environmental conditions and farm profitability whilst producing high quality food, and the Good Food Nation (Scotland) Act seeks to improve Scottish diets whilst improving the diversity and profitability of Scottish farming (pers. comms.). </w:t>
      </w:r>
    </w:p>
    <w:p w14:paraId="294189C7" w14:textId="77777777" w:rsidR="00520BC6" w:rsidRPr="00287724" w:rsidRDefault="00520BC6" w:rsidP="00520BC6">
      <w:pPr>
        <w:rPr>
          <w:i/>
          <w:iCs/>
          <w:lang w:val="en-US"/>
        </w:rPr>
      </w:pPr>
      <w:r w:rsidRPr="00287724">
        <w:rPr>
          <w:i/>
          <w:iCs/>
          <w:lang w:val="en-US"/>
        </w:rPr>
        <w:t>Background reading</w:t>
      </w:r>
    </w:p>
    <w:p w14:paraId="524F539C" w14:textId="77777777" w:rsidR="00520BC6" w:rsidRDefault="00520BC6" w:rsidP="00520BC6">
      <w:r w:rsidRPr="00E02CDA">
        <w:t>AGROSYNERGIE</w:t>
      </w:r>
      <w:r>
        <w:t xml:space="preserve">  2019.  Market developments and policy evaluation aspects of the plant protein sector in the EU.  EC Report. </w:t>
      </w:r>
      <w:hyperlink r:id="rId101" w:history="1">
        <w:r w:rsidRPr="00E02CDA">
          <w:rPr>
            <w:rStyle w:val="Hyperlink"/>
          </w:rPr>
          <w:t>Market developments and policy evaluation aspects of the plant protein sector in the EU - Publications Office of the EU</w:t>
        </w:r>
      </w:hyperlink>
    </w:p>
    <w:p w14:paraId="484769FA" w14:textId="77777777" w:rsidR="00520BC6" w:rsidRDefault="00520BC6" w:rsidP="00520BC6">
      <w:r>
        <w:t xml:space="preserve">Clark, W. and </w:t>
      </w:r>
      <w:r w:rsidRPr="00CD439D">
        <w:t>Lenaghan</w:t>
      </w:r>
      <w:r>
        <w:t xml:space="preserve">, M. 2022. The Future of Food: Sustainable protein strategies around the world.  Zero Waste Scotland. </w:t>
      </w:r>
      <w:hyperlink r:id="rId102" w:history="1">
        <w:r w:rsidRPr="00CD439D">
          <w:rPr>
            <w:rStyle w:val="Hyperlink"/>
          </w:rPr>
          <w:t>mf-ypo9m8yf-1678884875d</w:t>
        </w:r>
      </w:hyperlink>
    </w:p>
    <w:p w14:paraId="76B981A5" w14:textId="77777777" w:rsidR="00520BC6" w:rsidRDefault="00520BC6" w:rsidP="00520BC6">
      <w:r w:rsidRPr="00840A81">
        <w:t>Cusworth, G., Garnett, T. and Lorimer, J., 2021. Agroecological break out: Legumes, crop diversification and the regenerative futures of UK agriculture. Journal of Rural Studies, 88, pp.126-137.</w:t>
      </w:r>
      <w:r>
        <w:t xml:space="preserve">  </w:t>
      </w:r>
      <w:hyperlink r:id="rId103" w:history="1">
        <w:r w:rsidRPr="00840A81">
          <w:rPr>
            <w:rStyle w:val="Hyperlink"/>
          </w:rPr>
          <w:t>Agroecological break out: Legumes, crop diversification and the regenerative futures of UK agriculture - ScienceDirect</w:t>
        </w:r>
      </w:hyperlink>
    </w:p>
    <w:p w14:paraId="45AF9160" w14:textId="77777777" w:rsidR="00520BC6" w:rsidRDefault="00520BC6" w:rsidP="00520BC6">
      <w:r>
        <w:t xml:space="preserve">Dade, C., Christensen, N. &amp;  Pittman, S.  2017. Spouted: The plant ingredient opportunity taking root on the prairies.  Canada West Foundation. </w:t>
      </w:r>
      <w:hyperlink r:id="rId104" w:history="1">
        <w:r w:rsidRPr="005C76BB">
          <w:rPr>
            <w:rStyle w:val="Hyperlink"/>
          </w:rPr>
          <w:t>CWF_Sprouted_Report_WEB.pdf</w:t>
        </w:r>
      </w:hyperlink>
    </w:p>
    <w:p w14:paraId="7B68E238" w14:textId="77777777" w:rsidR="00520BC6" w:rsidRPr="003C214C" w:rsidRDefault="00520BC6" w:rsidP="00520BC6">
      <w:r>
        <w:t xml:space="preserve">Daera 2023.  </w:t>
      </w:r>
      <w:r w:rsidRPr="003C214C">
        <w:t>Q&amp;A Protein Crops Scheme</w:t>
      </w:r>
      <w:r>
        <w:t xml:space="preserve">.  </w:t>
      </w:r>
      <w:hyperlink r:id="rId105" w:history="1">
        <w:r w:rsidRPr="003C214C">
          <w:rPr>
            <w:rStyle w:val="Hyperlink"/>
          </w:rPr>
          <w:t>Q&amp;A Protein Crops Scheme | Department of Agriculture, Environment and Rural Affairs</w:t>
        </w:r>
      </w:hyperlink>
    </w:p>
    <w:p w14:paraId="01BB7017" w14:textId="77777777" w:rsidR="00520BC6" w:rsidRDefault="00520BC6" w:rsidP="00520BC6">
      <w:r w:rsidRPr="000F21B6">
        <w:t>Degieter, M., Goyal, S., Gellynck, X., Brinks, H., Sanchez Garcia, L., Tobia, L., Ott, D. and De Steur, H., 2025. Environmental and economic sustainability of protein-rich crop cultivation in Europe. Outlook on Agriculture, p.00307270251371067.</w:t>
      </w:r>
      <w:r>
        <w:t xml:space="preserve">  </w:t>
      </w:r>
      <w:hyperlink r:id="rId106" w:history="1">
        <w:r w:rsidRPr="000F21B6">
          <w:rPr>
            <w:rStyle w:val="Hyperlink"/>
          </w:rPr>
          <w:t>Environmental and economic sustainability of protein-rich crop cultivation in Europe - Margo Degieter, Shashank Goyal, Xavier Gellynck, Harm Brinks, Lucía Sánchez García, Leonardo Tobia, Denise Ott, Hans De Steur, 2025</w:t>
        </w:r>
      </w:hyperlink>
    </w:p>
    <w:p w14:paraId="0EC7CBA5" w14:textId="77777777" w:rsidR="00520BC6" w:rsidRDefault="00520BC6" w:rsidP="00520BC6">
      <w:r w:rsidRPr="00E31296">
        <w:lastRenderedPageBreak/>
        <w:t>Dergan, T., Ivanovska, A., Kocjančič, T., Iannetta, P.P. and Debeljak, M., 2022. ‘Multi-SWOT’Multi-Stakeholder-Based Sustainability Assessment Methodology: Applied to Improve Slovenian Legume-Based Agri-Food Chains. Sustainability, 14(22), p.15374.</w:t>
      </w:r>
      <w:r>
        <w:t xml:space="preserve"> </w:t>
      </w:r>
      <w:hyperlink r:id="rId107" w:history="1">
        <w:r w:rsidRPr="00E31296">
          <w:rPr>
            <w:rStyle w:val="Hyperlink"/>
          </w:rPr>
          <w:t>‘Multi-SWOT’ Multi-Stakeholder-Based Sustainability Assessment Methodology: Applied to Improve Slovenian Legume-Based Agri-Food Chains</w:t>
        </w:r>
      </w:hyperlink>
    </w:p>
    <w:p w14:paraId="21DC2FA5" w14:textId="77777777" w:rsidR="00520BC6" w:rsidRPr="000F0968" w:rsidRDefault="00520BC6" w:rsidP="00520BC6">
      <w:pPr>
        <w:rPr>
          <w:lang w:val="en-US"/>
        </w:rPr>
      </w:pPr>
      <w:r w:rsidRPr="000F0968">
        <w:rPr>
          <w:lang w:val="en-US"/>
        </w:rPr>
        <w:t xml:space="preserve">Duluins, O. and Baret, P.V., 2024. A systematic review of the definitions, narratives and paths forwards for a protein transition in high-income countries. Nature Food, 5(1), pp.28-36.  </w:t>
      </w:r>
      <w:hyperlink r:id="rId108" w:history="1">
        <w:r w:rsidRPr="00A02C34">
          <w:rPr>
            <w:rStyle w:val="Hyperlink"/>
          </w:rPr>
          <w:t>A systematic review of the definitions, narratives and paths forwards for a protein transition in high-income countries | Nature Food</w:t>
        </w:r>
      </w:hyperlink>
    </w:p>
    <w:p w14:paraId="171C87FD" w14:textId="77777777" w:rsidR="00520BC6" w:rsidRDefault="00520BC6" w:rsidP="00520BC6">
      <w:r>
        <w:t>EC 2024.</w:t>
      </w:r>
      <w:r w:rsidRPr="007379D5">
        <w:t xml:space="preserve"> Reducing the plant protein deficit of the European Union</w:t>
      </w:r>
      <w:r>
        <w:t xml:space="preserve"> </w:t>
      </w:r>
      <w:hyperlink r:id="rId109" w:history="1">
        <w:r w:rsidRPr="007379D5">
          <w:rPr>
            <w:rStyle w:val="Hyperlink"/>
          </w:rPr>
          <w:t>Reducing the plan protein deficit of the EU - European Commission</w:t>
        </w:r>
      </w:hyperlink>
    </w:p>
    <w:p w14:paraId="3C99AD7B" w14:textId="77777777" w:rsidR="00520BC6" w:rsidRDefault="00520BC6" w:rsidP="00520BC6">
      <w:r>
        <w:t xml:space="preserve">EC 2024. </w:t>
      </w:r>
      <w:r w:rsidRPr="0073780A">
        <w:t>Member State Initiative</w:t>
      </w:r>
      <w:r>
        <w:t xml:space="preserve">.  </w:t>
      </w:r>
      <w:hyperlink r:id="rId110" w:history="1">
        <w:r w:rsidRPr="0073780A">
          <w:rPr>
            <w:rStyle w:val="Hyperlink"/>
          </w:rPr>
          <w:t>Reducing the plan protein deficit of the EU - European Commission</w:t>
        </w:r>
      </w:hyperlink>
    </w:p>
    <w:p w14:paraId="6EA126D7" w14:textId="77777777" w:rsidR="00520BC6" w:rsidRDefault="00520BC6" w:rsidP="00520BC6">
      <w:r w:rsidRPr="004C78A9">
        <w:t>Elsalahy, H., Henchion, M., Abrahao, A., Lynch, R., Miserendino, G., Iachetti, A. and Reckling, M.</w:t>
      </w:r>
      <w:r>
        <w:t xml:space="preserve"> 2022. Value chain gaps in plant-based protein production in Europe – A literature review. VALPRO.  </w:t>
      </w:r>
      <w:hyperlink r:id="rId111" w:history="1">
        <w:r w:rsidRPr="004C78A9">
          <w:rPr>
            <w:rStyle w:val="Hyperlink"/>
          </w:rPr>
          <w:t>VALPRO-Path-Report-Gap-Analysis.pdf</w:t>
        </w:r>
      </w:hyperlink>
      <w:r>
        <w:t xml:space="preserve"> </w:t>
      </w:r>
    </w:p>
    <w:p w14:paraId="375BFA2C" w14:textId="77777777" w:rsidR="00520BC6" w:rsidRDefault="00520BC6" w:rsidP="00520BC6">
      <w:r>
        <w:t xml:space="preserve">EUROLEGUME 2018. Final Report.  </w:t>
      </w:r>
      <w:hyperlink r:id="rId112" w:history="1">
        <w:r w:rsidRPr="00101B2E">
          <w:rPr>
            <w:rStyle w:val="Hyperlink"/>
          </w:rPr>
          <w:t>Enhancing of legumes growing in Europe through sustainable cropping for protein supply for food and feed | FP7 | CORDIS | European Commission</w:t>
        </w:r>
      </w:hyperlink>
    </w:p>
    <w:p w14:paraId="5E992B65" w14:textId="77777777" w:rsidR="00520BC6" w:rsidRDefault="00520BC6" w:rsidP="00520BC6">
      <w:r w:rsidRPr="009B649A">
        <w:t>Ferreira, H., Pinto, E. and Vasconcelos, M.W., 2021. Legumes as a cornerstone of the transition toward more sustainable agri-food systems and diets in Europe. Frontiers in Sustainable Food Systems, 5, p.694121.</w:t>
      </w:r>
      <w:r>
        <w:t xml:space="preserve"> </w:t>
      </w:r>
      <w:hyperlink r:id="rId113" w:history="1">
        <w:r w:rsidRPr="009B649A">
          <w:rPr>
            <w:rStyle w:val="Hyperlink"/>
          </w:rPr>
          <w:t>Frontiers | Legumes as a Cornerstone of the Transition Toward More Sustainable Agri-Food Systems and Diets in Europe</w:t>
        </w:r>
      </w:hyperlink>
    </w:p>
    <w:p w14:paraId="3522B17C" w14:textId="77777777" w:rsidR="00520BC6" w:rsidRDefault="00520BC6" w:rsidP="00520BC6">
      <w:r w:rsidRPr="006A1229">
        <w:t>Fugeray-Scarbel, A. and Lemarié, S., 2024. The amplified effect of market size on innovation: A comparative analysis of pea and wheat seed value chains in France. Agricultural Systems, 219, p.104051.</w:t>
      </w:r>
      <w:r>
        <w:t xml:space="preserve">  </w:t>
      </w:r>
      <w:hyperlink r:id="rId114" w:history="1">
        <w:r w:rsidRPr="006A1229">
          <w:rPr>
            <w:rStyle w:val="Hyperlink"/>
          </w:rPr>
          <w:t>The amplified effect of market size on innovation: A comparative analysis of pea and wheat seed value chains in France - ScienceDirect</w:t>
        </w:r>
      </w:hyperlink>
    </w:p>
    <w:p w14:paraId="0EFFBC30" w14:textId="77777777" w:rsidR="00520BC6" w:rsidRDefault="00520BC6" w:rsidP="00520BC6">
      <w:r>
        <w:t xml:space="preserve">GFI Europe 2021. </w:t>
      </w:r>
      <w:r w:rsidRPr="009D4718">
        <w:t>Denmark announces 1 billion kroner for plant-based foods in historic climate agreement</w:t>
      </w:r>
      <w:r>
        <w:t xml:space="preserve">  </w:t>
      </w:r>
      <w:hyperlink r:id="rId115" w:history="1">
        <w:r w:rsidRPr="00D44912">
          <w:rPr>
            <w:rStyle w:val="Hyperlink"/>
          </w:rPr>
          <w:t>https://gfieurope.org/blog/denmark-plant-based-investment-in-climate-agreement/</w:t>
        </w:r>
      </w:hyperlink>
      <w:r>
        <w:t xml:space="preserve"> </w:t>
      </w:r>
    </w:p>
    <w:p w14:paraId="03E344A0" w14:textId="77777777" w:rsidR="00520BC6" w:rsidRPr="000F0968" w:rsidRDefault="00520BC6" w:rsidP="00520BC6">
      <w:pPr>
        <w:rPr>
          <w:lang w:val="en-US"/>
        </w:rPr>
      </w:pPr>
      <w:r w:rsidRPr="00711109">
        <w:t>Iannetta, P.P., Hawes, C., Begg, G.S., Maaß, H., Ntatsi, G., Savvas, D., Vasconcelos, M., Hamann, K., Williams, M., Styles, D. and Toma, L., 2021. A multifunctional solution for wicked problems: value-chain wide facilitation of legumes cultivated at bioregional scales is necessary to address the climate-biodiversity-nutrition nexus. </w:t>
      </w:r>
      <w:r w:rsidRPr="000F0968">
        <w:rPr>
          <w:i/>
          <w:iCs/>
        </w:rPr>
        <w:t>Frontiers in Sustainable Food Systems</w:t>
      </w:r>
      <w:r w:rsidRPr="00711109">
        <w:t>, </w:t>
      </w:r>
      <w:r w:rsidRPr="000F0968">
        <w:rPr>
          <w:i/>
          <w:iCs/>
        </w:rPr>
        <w:t>5</w:t>
      </w:r>
      <w:r w:rsidRPr="00711109">
        <w:t>, p.692137.</w:t>
      </w:r>
      <w:r>
        <w:t xml:space="preserve"> </w:t>
      </w:r>
      <w:hyperlink r:id="rId116" w:history="1">
        <w:r w:rsidRPr="00962307">
          <w:rPr>
            <w:rStyle w:val="Hyperlink"/>
          </w:rPr>
          <w:t>Frontiers | A Multifunctional Solution for Wicked Problems: Value-Chain Wide Facilitation of Legumes Cultivated at Bioregional Scales Is Necessary to Address the Climate-Biodiversity-Nutrition Nexus</w:t>
        </w:r>
      </w:hyperlink>
    </w:p>
    <w:p w14:paraId="40CC50AB" w14:textId="77777777" w:rsidR="00520BC6" w:rsidRDefault="00520BC6" w:rsidP="00520BC6">
      <w:pPr>
        <w:rPr>
          <w:lang w:val="en-US"/>
        </w:rPr>
      </w:pPr>
      <w:r>
        <w:rPr>
          <w:lang w:val="en-US"/>
        </w:rPr>
        <w:t xml:space="preserve">Irish Protein Stakeholders Group 2025. </w:t>
      </w:r>
      <w:r w:rsidRPr="00B425B8">
        <w:rPr>
          <w:lang w:val="en-US"/>
        </w:rPr>
        <w:t>STRATEGIC PLAN TO SUPPORT NATIVE PROTEIN PRODUCTION</w:t>
      </w:r>
      <w:r>
        <w:rPr>
          <w:lang w:val="en-US"/>
        </w:rPr>
        <w:t xml:space="preserve"> </w:t>
      </w:r>
      <w:hyperlink r:id="rId117" w:history="1">
        <w:r w:rsidRPr="00B425B8">
          <w:rPr>
            <w:rStyle w:val="Hyperlink"/>
          </w:rPr>
          <w:t>Layout 1</w:t>
        </w:r>
      </w:hyperlink>
      <w:r>
        <w:rPr>
          <w:lang w:val="en-US"/>
        </w:rPr>
        <w:t xml:space="preserve"> </w:t>
      </w:r>
    </w:p>
    <w:p w14:paraId="793F7FD7" w14:textId="77777777" w:rsidR="00520BC6" w:rsidRPr="000F0968" w:rsidRDefault="00520BC6" w:rsidP="00520BC6">
      <w:pPr>
        <w:rPr>
          <w:lang w:val="en-US"/>
        </w:rPr>
      </w:pPr>
      <w:r w:rsidRPr="000F0968">
        <w:rPr>
          <w:lang w:val="en-US"/>
        </w:rPr>
        <w:t xml:space="preserve">Lybæk, R. and Hauggaard-Nielsen, H., 2023. A Qualitative Investigation of European Grain Legume Supply Markets through the Lens of Agroecology in Four Companies. Sustainability, 15(7), p.6103. </w:t>
      </w:r>
      <w:hyperlink r:id="rId118" w:history="1">
        <w:r w:rsidRPr="000F0968">
          <w:rPr>
            <w:rStyle w:val="Hyperlink"/>
            <w:lang w:val="en-US"/>
          </w:rPr>
          <w:t>https://www.mdpi.com/2071-1050/15/7/6103</w:t>
        </w:r>
      </w:hyperlink>
      <w:r w:rsidRPr="000F0968">
        <w:rPr>
          <w:lang w:val="en-US"/>
        </w:rPr>
        <w:t xml:space="preserve"> </w:t>
      </w:r>
    </w:p>
    <w:p w14:paraId="14186580" w14:textId="77777777" w:rsidR="00520BC6" w:rsidRPr="000F0968" w:rsidRDefault="00520BC6" w:rsidP="00520BC6">
      <w:pPr>
        <w:rPr>
          <w:lang w:val="en-US"/>
        </w:rPr>
      </w:pPr>
      <w:r w:rsidRPr="000F0968">
        <w:rPr>
          <w:lang w:val="en-US"/>
        </w:rPr>
        <w:lastRenderedPageBreak/>
        <w:t xml:space="preserve">Magrini, M.B., Anton, M., Chardigny, J.M., Duc, G., Duru, M., Jeuffroy, M.H., Meynard, J.M., Micard, V. and Walrand, S., 2018. Pulses for sustainability: breaking agriculture and food sectors out of lock-in. Frontiers in Sustainable Food Systems, 2, p.64.  </w:t>
      </w:r>
      <w:hyperlink r:id="rId119" w:history="1">
        <w:r w:rsidRPr="0018369A">
          <w:rPr>
            <w:rStyle w:val="Hyperlink"/>
          </w:rPr>
          <w:t>Frontiers | Pulses for Sustainability: Breaking Agriculture and Food Sectors Out of Lock-In</w:t>
        </w:r>
      </w:hyperlink>
    </w:p>
    <w:p w14:paraId="06FAA5DD" w14:textId="77777777" w:rsidR="00520BC6" w:rsidRPr="000F0968" w:rsidRDefault="00520BC6" w:rsidP="00520BC6">
      <w:pPr>
        <w:rPr>
          <w:lang w:val="en-US"/>
        </w:rPr>
      </w:pPr>
      <w:r w:rsidRPr="000F0968">
        <w:rPr>
          <w:lang w:val="en-US"/>
        </w:rPr>
        <w:t xml:space="preserve">Manners, R., Blanco-Gutiérrez, I., Varela-Ortega, C. and Tarquis, A.M., 2020. Transitioning European protein-rich food consumption and production towards more sustainable patterns—strategies and policy suggestions. Sustainability, 12(5), p.1962.  </w:t>
      </w:r>
      <w:hyperlink r:id="rId120" w:history="1">
        <w:r w:rsidRPr="00971738">
          <w:rPr>
            <w:rStyle w:val="Hyperlink"/>
          </w:rPr>
          <w:t>Transitioning European Protein-Rich Food Consumption and Production towards More Sustainable Patterns—Strategies and Policy Suggestions</w:t>
        </w:r>
      </w:hyperlink>
    </w:p>
    <w:p w14:paraId="58B9B1E7" w14:textId="77777777" w:rsidR="00520BC6" w:rsidRDefault="00520BC6" w:rsidP="00520BC6">
      <w:r w:rsidRPr="00D17584">
        <w:t>Mittag, F. and Hess, S., 2025. Can market fragmentation explain the limited success of political attempts to promote grain legume cultivation in Germany?. Agricultural and Food Economics, 13(1), p.61.</w:t>
      </w:r>
      <w:r>
        <w:t xml:space="preserve"> </w:t>
      </w:r>
      <w:hyperlink r:id="rId121" w:history="1">
        <w:r w:rsidRPr="00D17584">
          <w:rPr>
            <w:rStyle w:val="Hyperlink"/>
          </w:rPr>
          <w:t>Can market fragmentation explain the limited success of political attempts to promote grain legume cultivation in Germany? | Agricultural and Food Economics</w:t>
        </w:r>
      </w:hyperlink>
    </w:p>
    <w:p w14:paraId="66EAC19C" w14:textId="77777777" w:rsidR="00520BC6" w:rsidRDefault="00520BC6" w:rsidP="00520BC6">
      <w:r w:rsidRPr="00114928">
        <w:t>Money, A., Srivastav, S. and Collett, K.A., 2022. The New Protein Economy: Policy Directions. Oxford Smith School of Enterprise and the Environment, 14, pp.2022-09.</w:t>
      </w:r>
      <w:r>
        <w:t xml:space="preserve">  </w:t>
      </w:r>
      <w:hyperlink r:id="rId122" w:history="1">
        <w:r w:rsidRPr="00114928">
          <w:rPr>
            <w:rStyle w:val="Hyperlink"/>
          </w:rPr>
          <w:t>Oxford Smith School</w:t>
        </w:r>
      </w:hyperlink>
    </w:p>
    <w:p w14:paraId="57125D94" w14:textId="77777777" w:rsidR="00520BC6" w:rsidRDefault="00520BC6" w:rsidP="00520BC6">
      <w:r>
        <w:t xml:space="preserve">Nicolson, W. and Jones, K. 2023.  Putting beans on the plate Analysis of UK demand and supply of beans and plant-based proteins.  3Keel.  </w:t>
      </w:r>
      <w:hyperlink r:id="rId123" w:history="1">
        <w:r w:rsidRPr="00E60F0E">
          <w:rPr>
            <w:rStyle w:val="Hyperlink"/>
          </w:rPr>
          <w:t>Analysis of UK demand and value chain for plant-based foods, including beans</w:t>
        </w:r>
      </w:hyperlink>
    </w:p>
    <w:p w14:paraId="769CE3C9" w14:textId="77777777" w:rsidR="00520BC6" w:rsidRPr="000F0968" w:rsidRDefault="00520BC6" w:rsidP="00520BC6">
      <w:pPr>
        <w:rPr>
          <w:lang w:val="en-US"/>
        </w:rPr>
      </w:pPr>
      <w:r w:rsidRPr="000D4A6C">
        <w:t>Oliveira, B., de Moura, A.P. and Cunha, L.M., 2019. Increasing pulse consumption to improve human health and food security and to mitigate climate change. Climate change-resilient agriculture and agroforestry: ecosystem services and sustainability, pp.21-35.</w:t>
      </w:r>
      <w:r>
        <w:t xml:space="preserve"> </w:t>
      </w:r>
      <w:hyperlink r:id="rId124" w:history="1">
        <w:r w:rsidRPr="003B6666">
          <w:rPr>
            <w:rStyle w:val="Hyperlink"/>
          </w:rPr>
          <w:t>Increasing Pulse Consumption to Improve Human Health and Food Security and to Mitigate Climate Change | SpringerLink</w:t>
        </w:r>
      </w:hyperlink>
    </w:p>
    <w:p w14:paraId="7BDB7ADF" w14:textId="77777777" w:rsidR="00520BC6" w:rsidRPr="000F0968" w:rsidRDefault="00520BC6" w:rsidP="00520BC6">
      <w:pPr>
        <w:rPr>
          <w:lang w:val="en-US"/>
        </w:rPr>
      </w:pPr>
      <w:r w:rsidRPr="000F0968">
        <w:rPr>
          <w:lang w:val="en-US"/>
        </w:rPr>
        <w:t xml:space="preserve">PGRO 2018.  Blueprint for UK Pulses in a post-Brexit world. </w:t>
      </w:r>
      <w:hyperlink r:id="rId125" w:history="1">
        <w:r w:rsidRPr="000348A7">
          <w:rPr>
            <w:rStyle w:val="Hyperlink"/>
          </w:rPr>
          <w:t>PGROBLUEPRINTFORPULSES.pdf</w:t>
        </w:r>
      </w:hyperlink>
    </w:p>
    <w:p w14:paraId="2E05A9BC" w14:textId="77777777" w:rsidR="00520BC6" w:rsidRPr="000F0968" w:rsidRDefault="00520BC6" w:rsidP="00520BC6">
      <w:pPr>
        <w:rPr>
          <w:lang w:val="en-US"/>
        </w:rPr>
      </w:pPr>
      <w:r w:rsidRPr="000F0968">
        <w:rPr>
          <w:lang w:val="en-US"/>
        </w:rPr>
        <w:t xml:space="preserve">PGRO 2025. PULSE MARKET UPDATE - September / October 2025.  </w:t>
      </w:r>
      <w:hyperlink r:id="rId126" w:history="1">
        <w:r w:rsidRPr="000F0968">
          <w:rPr>
            <w:color w:val="0000FF"/>
            <w:u w:val="single"/>
          </w:rPr>
          <w:t>PULSE MARKET UPDATE - September / October 2025 | PGRO</w:t>
        </w:r>
      </w:hyperlink>
    </w:p>
    <w:p w14:paraId="2A4D5A5B" w14:textId="77777777" w:rsidR="00520BC6" w:rsidRPr="000F0968" w:rsidRDefault="00520BC6" w:rsidP="00520BC6">
      <w:pPr>
        <w:rPr>
          <w:lang w:val="en-US"/>
        </w:rPr>
      </w:pPr>
      <w:r>
        <w:t>REDI 2022.</w:t>
      </w:r>
      <w:r w:rsidRPr="009E5D98">
        <w:t xml:space="preserve"> Business Case for a Pea Processing Plant</w:t>
      </w:r>
      <w:r>
        <w:t xml:space="preserve">.  Regional Economic Development Initiative.  North West Alberta.  </w:t>
      </w:r>
      <w:hyperlink r:id="rId127" w:history="1">
        <w:r w:rsidRPr="009E5D98">
          <w:rPr>
            <w:rStyle w:val="Hyperlink"/>
          </w:rPr>
          <w:t>Business Case for a Pea Processing Plant – REDI Region</w:t>
        </w:r>
      </w:hyperlink>
    </w:p>
    <w:p w14:paraId="74900C5A" w14:textId="77777777" w:rsidR="00520BC6" w:rsidRPr="000F0968" w:rsidRDefault="00520BC6" w:rsidP="00520BC6">
      <w:pPr>
        <w:rPr>
          <w:lang w:val="en-US"/>
        </w:rPr>
      </w:pPr>
      <w:r w:rsidRPr="000D796B">
        <w:t>Ratnayake, W.S. and Naguleswaran, S., 2022. Utilizing side streams of pulse protein processing: A review. Legume Science, 4(1), p.e120.</w:t>
      </w:r>
      <w:r>
        <w:t xml:space="preserve"> </w:t>
      </w:r>
      <w:hyperlink r:id="rId128" w:history="1">
        <w:r w:rsidRPr="000D796B">
          <w:rPr>
            <w:rStyle w:val="Hyperlink"/>
          </w:rPr>
          <w:t>Utilizing side streams of pulse protein processing: A review - Ratnayake - 2022 - Legume Science - Wiley Online Library</w:t>
        </w:r>
      </w:hyperlink>
    </w:p>
    <w:p w14:paraId="5536DAD8" w14:textId="77777777" w:rsidR="00520BC6" w:rsidRDefault="00520BC6" w:rsidP="00520BC6">
      <w:r w:rsidRPr="00101B2E">
        <w:t>Redman, G., 2015. Revealing the opportunities for growing peas and beans in the UK. Report by the Andersons Centre.</w:t>
      </w:r>
      <w:r>
        <w:t xml:space="preserve"> </w:t>
      </w:r>
      <w:hyperlink r:id="rId129" w:history="1">
        <w:r w:rsidRPr="00101B2E">
          <w:rPr>
            <w:rStyle w:val="Hyperlink"/>
          </w:rPr>
          <w:t>Microsoft Word - Potential of UK Pulses_080615_CD_clean-date DCS240615</w:t>
        </w:r>
      </w:hyperlink>
    </w:p>
    <w:p w14:paraId="34767DF1" w14:textId="77777777" w:rsidR="00520BC6" w:rsidRPr="000F0968" w:rsidRDefault="00520BC6" w:rsidP="00520BC6">
      <w:pPr>
        <w:rPr>
          <w:lang w:val="en-US"/>
        </w:rPr>
      </w:pPr>
      <w:r w:rsidRPr="000F0968">
        <w:rPr>
          <w:lang w:val="en-US"/>
        </w:rPr>
        <w:t xml:space="preserve">Rogers, H., Dora, M., Tsolakis, N. and Kumar, M., 2024. Plant-based food supply chains: Recognising market opportunities and industry challenges of pea protein. Applied Food Research, 4(2), p.100440.  </w:t>
      </w:r>
      <w:hyperlink r:id="rId130" w:history="1">
        <w:r w:rsidRPr="00A3620D">
          <w:rPr>
            <w:rStyle w:val="Hyperlink"/>
          </w:rPr>
          <w:t>Plant-based Food Supply Chains: Recognising Market Opportunities and Industry Challenges of Pea Protein - ScienceDirect</w:t>
        </w:r>
      </w:hyperlink>
    </w:p>
    <w:p w14:paraId="40CA487D" w14:textId="77777777" w:rsidR="00520BC6" w:rsidRDefault="00520BC6" w:rsidP="00520BC6">
      <w:r w:rsidRPr="00CB06FE">
        <w:t xml:space="preserve">Röös, E., Bajželj, B., Smith, P., Patel, M., Little, D. and Garnett, T., 2017. Protein futures for Western Europe: potential land use and climate impacts in 2050. Regional Environmental </w:t>
      </w:r>
      <w:r w:rsidRPr="00CB06FE">
        <w:lastRenderedPageBreak/>
        <w:t>Change, 17(2), pp.367-377.</w:t>
      </w:r>
      <w:r>
        <w:t xml:space="preserve">  </w:t>
      </w:r>
      <w:hyperlink r:id="rId131" w:history="1">
        <w:r w:rsidRPr="00CB06FE">
          <w:rPr>
            <w:rStyle w:val="Hyperlink"/>
          </w:rPr>
          <w:t>Protein futures for Western Europe: potential land use and climate impacts in 2050 | Regional Environmental Change</w:t>
        </w:r>
      </w:hyperlink>
    </w:p>
    <w:p w14:paraId="2B4BB742" w14:textId="77777777" w:rsidR="00520BC6" w:rsidRDefault="00520BC6" w:rsidP="00520BC6">
      <w:r w:rsidRPr="006A1229">
        <w:t>Scheuermann, M., Wood, A., Gordon, L.J., Röös, E. and Schultz, L., 2024. Leverage points for increased grain legume consumption: a Swedish case study. Renewable Agriculture and Food Systems, 39, p.e27.</w:t>
      </w:r>
      <w:r>
        <w:t xml:space="preserve">  </w:t>
      </w:r>
      <w:hyperlink r:id="rId132" w:history="1">
        <w:r w:rsidRPr="006A1229">
          <w:rPr>
            <w:rStyle w:val="Hyperlink"/>
          </w:rPr>
          <w:t>Leverage points for increased grain legume consumption: a Swedish case study | Renewable Agriculture and Food Systems | Cambridge Core</w:t>
        </w:r>
      </w:hyperlink>
    </w:p>
    <w:p w14:paraId="12C21C45" w14:textId="77777777" w:rsidR="00520BC6" w:rsidRDefault="00520BC6" w:rsidP="00520BC6">
      <w:r>
        <w:t xml:space="preserve">Seears, L. 2013. Understanding the Processing Supply Chain and Value Adding Opportunities for Pulse Industry The Journey from Gate to Plate.  Nuffield Australia.  </w:t>
      </w:r>
      <w:hyperlink r:id="rId133" w:history="1">
        <w:r w:rsidRPr="00F0273A">
          <w:rPr>
            <w:rStyle w:val="Hyperlink"/>
          </w:rPr>
          <w:t>2013_AU_Lachie-Seears_Understanding-The-Processing-Supply-Chain-And-Value-Adding-Opportunities-For-The-Pulse-Industry.pdf</w:t>
        </w:r>
      </w:hyperlink>
    </w:p>
    <w:p w14:paraId="3BC34CDF" w14:textId="77777777" w:rsidR="00520BC6" w:rsidRPr="000F0968" w:rsidRDefault="00520BC6" w:rsidP="00520BC6">
      <w:pPr>
        <w:rPr>
          <w:lang w:val="en-US"/>
        </w:rPr>
      </w:pPr>
      <w:r w:rsidRPr="001267E5">
        <w:t>Tidåker, P., Potter, H.K., Carlsson, G. and Röös, E., 2021. Towards sustainable consumption of legumes: How origin, processing and transport affect the environmental impact of pulses. Sustainable production and consumption, 27, pp.496-508.</w:t>
      </w:r>
      <w:r>
        <w:t xml:space="preserve">  </w:t>
      </w:r>
      <w:hyperlink r:id="rId134" w:history="1">
        <w:r w:rsidRPr="0048477C">
          <w:rPr>
            <w:rStyle w:val="Hyperlink"/>
          </w:rPr>
          <w:t>Towards sustainable consumption of legumes: How origin, processing and transport affect the environmental impact of pulses - ScienceDirect</w:t>
        </w:r>
      </w:hyperlink>
    </w:p>
    <w:p w14:paraId="4E68DDA1" w14:textId="77777777" w:rsidR="00520BC6" w:rsidRDefault="00520BC6" w:rsidP="00520BC6">
      <w:r w:rsidRPr="0023342C">
        <w:t>van Loon, M.P., Alimagham, S., Pronk, A., Fodor, N., Ion, V., Kryvoshein, O., Kryvobok, O., Marrou, H., Mihail, R., Mínguez, M.I. and Pulina, A., 2023. Grain legume production in Europe for food, feed and meat-substitution. Global food security, 39, p.100723.</w:t>
      </w:r>
      <w:r>
        <w:t xml:space="preserve"> </w:t>
      </w:r>
      <w:hyperlink r:id="rId135" w:anchor="sec3" w:history="1">
        <w:r w:rsidRPr="00904C4D">
          <w:rPr>
            <w:rStyle w:val="Hyperlink"/>
          </w:rPr>
          <w:t>Grain legume production in Europe for food, feed and meat-substitution - ScienceDirect</w:t>
        </w:r>
      </w:hyperlink>
    </w:p>
    <w:p w14:paraId="280B426E" w14:textId="77777777" w:rsidR="00520BC6" w:rsidRDefault="00520BC6" w:rsidP="00520BC6">
      <w:r w:rsidRPr="00D7134D">
        <w:t>Verza, M., Ceccacci, A., Frigo, G., Mulazzani, L. and Chatzinikolaou, P., 2024. Legumes on the Rise: The Impact of Sustainability Attributes on Market Prices. Sustainability, 16(7), p.2644.</w:t>
      </w:r>
      <w:r>
        <w:t xml:space="preserve"> </w:t>
      </w:r>
      <w:hyperlink r:id="rId136" w:history="1">
        <w:r w:rsidRPr="00D7134D">
          <w:rPr>
            <w:rStyle w:val="Hyperlink"/>
          </w:rPr>
          <w:t>Legumes on the Rise: The Impact of Sustainability Attributes on Market Prices</w:t>
        </w:r>
      </w:hyperlink>
    </w:p>
    <w:p w14:paraId="530040BD" w14:textId="77777777" w:rsidR="00520BC6" w:rsidRDefault="00520BC6" w:rsidP="00520BC6">
      <w:r w:rsidRPr="00840A81">
        <w:t>Voisin, R., Horwitz, P., Godrich, S., Sambell, R., Cullerton, K. and Devine, A., 2024. What goes in and what comes out: a scoping review of regenerative agricultural practices. Agroecology and Sustainable Food Systems, 48(1), pp.124-158.</w:t>
      </w:r>
      <w:r>
        <w:t xml:space="preserve"> </w:t>
      </w:r>
      <w:hyperlink r:id="rId137" w:history="1">
        <w:r w:rsidRPr="00840A81">
          <w:rPr>
            <w:rStyle w:val="Hyperlink"/>
          </w:rPr>
          <w:t>What goes in and what comes out: a scoping review of regenerative agricultural practices</w:t>
        </w:r>
      </w:hyperlink>
    </w:p>
    <w:p w14:paraId="4BC07723" w14:textId="77777777" w:rsidR="00520BC6" w:rsidRDefault="00520BC6" w:rsidP="00520BC6">
      <w:r w:rsidRPr="00716041">
        <w:t>Watson, C.A., Reckling, M., Preissel, S., Bachinger, J., Bergkvist, G., Kuhlman, T., Lindström, K., Nemecek, T., Topp, C.F., Vanhatalo, A. and Zander, P., 2017. Grain legume production and use in European agricultural systems. Advances in agronomy, 144, pp.235-303.</w:t>
      </w:r>
      <w:r>
        <w:t xml:space="preserve"> </w:t>
      </w:r>
      <w:hyperlink r:id="rId138" w:history="1">
        <w:r w:rsidRPr="00721BA9">
          <w:rPr>
            <w:rStyle w:val="Hyperlink"/>
          </w:rPr>
          <w:t>Grain Legume Production and Use in European Agricultural Systems - ScienceDirect</w:t>
        </w:r>
      </w:hyperlink>
    </w:p>
    <w:p w14:paraId="31A769CF" w14:textId="77777777" w:rsidR="00520BC6" w:rsidRDefault="00520BC6" w:rsidP="00520BC6">
      <w:r>
        <w:t xml:space="preserve">Watson, C. &amp; </w:t>
      </w:r>
      <w:r w:rsidRPr="004C6E20">
        <w:t>Murphy-Bokern</w:t>
      </w:r>
      <w:r>
        <w:t xml:space="preserve">, D. 2022. Legumes Translated Report 1 Actor group’s knowledge and insights into constraints and opportunities.  </w:t>
      </w:r>
      <w:hyperlink r:id="rId139" w:history="1">
        <w:r w:rsidRPr="004C6E20">
          <w:rPr>
            <w:rStyle w:val="Hyperlink"/>
          </w:rPr>
          <w:t>Legumes-Translated-Report-1-2.pdf</w:t>
        </w:r>
      </w:hyperlink>
    </w:p>
    <w:p w14:paraId="7E92F9D8" w14:textId="77777777" w:rsidR="00520BC6" w:rsidRDefault="00520BC6" w:rsidP="00520BC6">
      <w:r w:rsidRPr="009E5D98">
        <w:t>Wiltshire, J., Freeman, D., Willcocks, J. and Wood, C., 2021. The potential for leguminous crops in Scotland. Ricardo Energy &amp; Environment.</w:t>
      </w:r>
      <w:r>
        <w:t xml:space="preserve">  </w:t>
      </w:r>
      <w:hyperlink r:id="rId140" w:history="1">
        <w:r w:rsidRPr="009E5D98">
          <w:rPr>
            <w:rStyle w:val="Hyperlink"/>
          </w:rPr>
          <w:t>The potential for leguminous crops in Scotland</w:t>
        </w:r>
      </w:hyperlink>
    </w:p>
    <w:p w14:paraId="6787D6E4" w14:textId="77777777" w:rsidR="00520BC6" w:rsidRDefault="00520BC6" w:rsidP="00520BC6">
      <w:r w:rsidRPr="00D17584">
        <w:t>Zander, P., Amjath-Babu, T.S., Preissel, S., Reckling, M., Bues, A., Schläfke, N., Kuhlman, T., Bachinger, J., Uthes, S., Stoddard, F. and Murphy-Bokern, D., 2016. Grain legume decline and potential recovery in European agriculture: a review. Agronomy for sustainable development, 36(2), p.26.</w:t>
      </w:r>
      <w:r>
        <w:t xml:space="preserve"> </w:t>
      </w:r>
      <w:hyperlink r:id="rId141" w:history="1">
        <w:r w:rsidRPr="00D17584">
          <w:rPr>
            <w:rStyle w:val="Hyperlink"/>
          </w:rPr>
          <w:t>Grain legume decline and potential recovery in European agriculture: a review - Archive ouverte HAL</w:t>
        </w:r>
      </w:hyperlink>
    </w:p>
    <w:p w14:paraId="0EFC3C96" w14:textId="3D8B3E3A" w:rsidR="00A91705" w:rsidRPr="00D9347F" w:rsidRDefault="00A91705" w:rsidP="00193312"/>
    <w:sectPr w:rsidR="00A91705" w:rsidRPr="00D9347F" w:rsidSect="00380270">
      <w:footerReference w:type="default" r:id="rId1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4E19" w14:textId="77777777" w:rsidR="004B2A3A" w:rsidRPr="00D949DB" w:rsidRDefault="004B2A3A" w:rsidP="001B0664">
      <w:pPr>
        <w:spacing w:after="0" w:line="240" w:lineRule="auto"/>
      </w:pPr>
      <w:r w:rsidRPr="00D949DB">
        <w:separator/>
      </w:r>
    </w:p>
  </w:endnote>
  <w:endnote w:type="continuationSeparator" w:id="0">
    <w:p w14:paraId="581F8E96" w14:textId="77777777" w:rsidR="004B2A3A" w:rsidRPr="00D949DB" w:rsidRDefault="004B2A3A" w:rsidP="001B0664">
      <w:pPr>
        <w:spacing w:after="0" w:line="240" w:lineRule="auto"/>
      </w:pPr>
      <w:r w:rsidRPr="00D949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427064"/>
      <w:docPartObj>
        <w:docPartGallery w:val="Page Numbers (Bottom of Page)"/>
        <w:docPartUnique/>
      </w:docPartObj>
    </w:sdtPr>
    <w:sdtEndPr>
      <w:rPr>
        <w:noProof/>
      </w:rPr>
    </w:sdtEndPr>
    <w:sdtContent>
      <w:p w14:paraId="124D7A58" w14:textId="1862CDEE" w:rsidR="009D0A32" w:rsidRDefault="009D0A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3385C0" w14:textId="77777777" w:rsidR="00537401" w:rsidRPr="00D949DB" w:rsidRDefault="00537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31819"/>
      <w:docPartObj>
        <w:docPartGallery w:val="Page Numbers (Bottom of Page)"/>
        <w:docPartUnique/>
      </w:docPartObj>
    </w:sdtPr>
    <w:sdtEndPr>
      <w:rPr>
        <w:noProof/>
      </w:rPr>
    </w:sdtEndPr>
    <w:sdtContent>
      <w:p w14:paraId="34D0D2D8" w14:textId="77777777" w:rsidR="00380270" w:rsidRDefault="003802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358382" w14:textId="77777777" w:rsidR="00380270" w:rsidRDefault="003802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273543"/>
      <w:docPartObj>
        <w:docPartGallery w:val="Page Numbers (Bottom of Page)"/>
        <w:docPartUnique/>
      </w:docPartObj>
    </w:sdtPr>
    <w:sdtEndPr>
      <w:rPr>
        <w:noProof/>
      </w:rPr>
    </w:sdtEndPr>
    <w:sdtContent>
      <w:p w14:paraId="6DCE49FC" w14:textId="77777777" w:rsidR="00380270" w:rsidRDefault="003802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F94096" w14:textId="77777777" w:rsidR="00380270" w:rsidRDefault="00380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FE59A" w14:textId="77777777" w:rsidR="004B2A3A" w:rsidRPr="00D949DB" w:rsidRDefault="004B2A3A" w:rsidP="001B0664">
      <w:pPr>
        <w:spacing w:after="0" w:line="240" w:lineRule="auto"/>
      </w:pPr>
      <w:r w:rsidRPr="00D949DB">
        <w:separator/>
      </w:r>
    </w:p>
  </w:footnote>
  <w:footnote w:type="continuationSeparator" w:id="0">
    <w:p w14:paraId="0AC44ABE" w14:textId="77777777" w:rsidR="004B2A3A" w:rsidRPr="00D949DB" w:rsidRDefault="004B2A3A" w:rsidP="001B0664">
      <w:pPr>
        <w:spacing w:after="0" w:line="240" w:lineRule="auto"/>
      </w:pPr>
      <w:r w:rsidRPr="00D949DB">
        <w:continuationSeparator/>
      </w:r>
    </w:p>
  </w:footnote>
  <w:footnote w:id="1">
    <w:p w14:paraId="6AEF4D31" w14:textId="3F07D3AF" w:rsidR="00B87382" w:rsidRPr="00B87382" w:rsidRDefault="00B87382">
      <w:pPr>
        <w:pStyle w:val="FootnoteText"/>
        <w:rPr>
          <w:lang w:val="en-US"/>
        </w:rPr>
      </w:pPr>
      <w:r>
        <w:rPr>
          <w:rStyle w:val="FootnoteReference"/>
        </w:rPr>
        <w:footnoteRef/>
      </w:r>
      <w:r>
        <w:t xml:space="preserve"> </w:t>
      </w:r>
      <w:r>
        <w:rPr>
          <w:lang w:val="en-US"/>
        </w:rPr>
        <w:t>Of which, a high proportion (not reported in official statistics) will have been vining peas for freezing rather than field peas for drying and splitting.</w:t>
      </w:r>
    </w:p>
  </w:footnote>
  <w:footnote w:id="2">
    <w:p w14:paraId="3CD6D125" w14:textId="5D1EF174" w:rsidR="003C7A28" w:rsidRDefault="003C7A28">
      <w:pPr>
        <w:pStyle w:val="FootnoteText"/>
      </w:pPr>
      <w:r>
        <w:rPr>
          <w:rStyle w:val="FootnoteReference"/>
        </w:rPr>
        <w:footnoteRef/>
      </w:r>
      <w:r>
        <w:t xml:space="preserve"> The Food Foundation (2025) Bean Facts, Available from: https://bit.ly/BeanFacts</w:t>
      </w:r>
      <w:r w:rsidR="00CC3B2D">
        <w:t>.</w:t>
      </w:r>
    </w:p>
  </w:footnote>
  <w:footnote w:id="3">
    <w:p w14:paraId="7A61F1C2" w14:textId="76E85AE5" w:rsidR="00E23260" w:rsidRPr="00E23260" w:rsidRDefault="00E23260">
      <w:pPr>
        <w:pStyle w:val="FootnoteText"/>
        <w:rPr>
          <w:lang w:val="en-US"/>
        </w:rPr>
      </w:pPr>
      <w:r>
        <w:rPr>
          <w:rStyle w:val="FootnoteReference"/>
        </w:rPr>
        <w:footnoteRef/>
      </w:r>
      <w:r>
        <w:t xml:space="preserve">  </w:t>
      </w:r>
      <w:r w:rsidRPr="00E23260">
        <w:t>Peas and beans contain natural anti-nutrients—primarily lectins, phytates, tannins, and protease inhibitors—that can interfere with nutrient absorption and cause digestive discomfort. Pro</w:t>
      </w:r>
      <w:r w:rsidR="0097006B">
        <w:t xml:space="preserve">cessing or domestic </w:t>
      </w:r>
      <w:r w:rsidRPr="00E23260">
        <w:t>preparation</w:t>
      </w:r>
      <w:r w:rsidR="0097006B">
        <w:t xml:space="preserve"> (e.g. </w:t>
      </w:r>
      <w:r w:rsidRPr="00E23260">
        <w:t>soaking, sprouting, boiling</w:t>
      </w:r>
      <w:r w:rsidR="0097006B">
        <w:t>)</w:t>
      </w:r>
      <w:r w:rsidRPr="00E23260">
        <w:t xml:space="preserve"> significantly reduces </w:t>
      </w:r>
      <w:r>
        <w:t xml:space="preserve">such effects.  </w:t>
      </w:r>
      <w:r w:rsidR="0097006B">
        <w:t xml:space="preserve"> </w:t>
      </w:r>
      <w:r>
        <w:t>A minority of consumers are intolerant to peas and beans.</w:t>
      </w:r>
    </w:p>
  </w:footnote>
  <w:footnote w:id="4">
    <w:p w14:paraId="02E2C2B7" w14:textId="1DD8498E" w:rsidR="00882E89" w:rsidRPr="007F598B" w:rsidRDefault="00882E89">
      <w:pPr>
        <w:pStyle w:val="FootnoteText"/>
        <w:rPr>
          <w:lang w:val="en-US"/>
        </w:rPr>
      </w:pPr>
      <w:r>
        <w:rPr>
          <w:rStyle w:val="FootnoteReference"/>
        </w:rPr>
        <w:footnoteRef/>
      </w:r>
      <w:r>
        <w:t xml:space="preserve"> </w:t>
      </w:r>
      <w:r>
        <w:rPr>
          <w:lang w:val="en-US"/>
        </w:rPr>
        <w:t xml:space="preserve">The annual volume produced was c.3t, with c.2.4t supplied to Aberdeen </w:t>
      </w:r>
      <w:r w:rsidR="00CB5864">
        <w:rPr>
          <w:lang w:val="en-US"/>
        </w:rPr>
        <w:t xml:space="preserve">City </w:t>
      </w:r>
      <w:r>
        <w:rPr>
          <w:lang w:val="en-US"/>
        </w:rPr>
        <w:t>Council for school meals</w:t>
      </w:r>
    </w:p>
  </w:footnote>
  <w:footnote w:id="5">
    <w:p w14:paraId="6325157D" w14:textId="572CC174" w:rsidR="00CB5864" w:rsidRPr="007F598B" w:rsidRDefault="00CB5864">
      <w:pPr>
        <w:pStyle w:val="FootnoteText"/>
        <w:rPr>
          <w:lang w:val="en-US"/>
        </w:rPr>
      </w:pPr>
      <w:r>
        <w:rPr>
          <w:rStyle w:val="FootnoteReference"/>
        </w:rPr>
        <w:footnoteRef/>
      </w:r>
      <w:r>
        <w:t xml:space="preserve"> </w:t>
      </w:r>
      <w:r>
        <w:rPr>
          <w:lang w:val="en-US"/>
        </w:rPr>
        <w:t>Aberdeen City Council ran before-and-after surveys with catering staff, with results showing that training and encouragement led to a</w:t>
      </w:r>
      <w:r w:rsidR="00314EC2">
        <w:rPr>
          <w:lang w:val="en-US"/>
        </w:rPr>
        <w:t xml:space="preserve"> general (but not universal)</w:t>
      </w:r>
      <w:r>
        <w:rPr>
          <w:lang w:val="en-US"/>
        </w:rPr>
        <w:t xml:space="preserve"> increase in both their confidence to cook split-peas and </w:t>
      </w:r>
      <w:r w:rsidR="00314EC2">
        <w:rPr>
          <w:lang w:val="en-US"/>
        </w:rPr>
        <w:t>enthusiasm</w:t>
      </w:r>
      <w:r>
        <w:rPr>
          <w:lang w:val="en-US"/>
        </w:rPr>
        <w:t xml:space="preserve"> for incorporating them into school menus.</w:t>
      </w:r>
    </w:p>
  </w:footnote>
  <w:footnote w:id="6">
    <w:p w14:paraId="60B24B92" w14:textId="57592B48" w:rsidR="00EF47A6" w:rsidRPr="007F598B" w:rsidRDefault="00EF47A6">
      <w:pPr>
        <w:pStyle w:val="FootnoteText"/>
        <w:rPr>
          <w:lang w:val="en-US"/>
        </w:rPr>
      </w:pPr>
      <w:r>
        <w:rPr>
          <w:rStyle w:val="FootnoteReference"/>
        </w:rPr>
        <w:footnoteRef/>
      </w:r>
      <w:r>
        <w:t xml:space="preserve"> See </w:t>
      </w:r>
      <w:hyperlink r:id="rId1" w:history="1">
        <w:r w:rsidRPr="00EF47A6">
          <w:rPr>
            <w:rStyle w:val="Hyperlink"/>
          </w:rPr>
          <w:t>Dietary guidance for healthy and climate-friendly diets: a review of international evidence</w:t>
        </w:r>
      </w:hyperlink>
    </w:p>
  </w:footnote>
  <w:footnote w:id="7">
    <w:p w14:paraId="445DA7E4" w14:textId="61098C9E" w:rsidR="00287F12" w:rsidRPr="007F598B" w:rsidRDefault="00287F12">
      <w:pPr>
        <w:pStyle w:val="FootnoteText"/>
        <w:rPr>
          <w:lang w:val="en-US"/>
        </w:rPr>
      </w:pPr>
      <w:r>
        <w:rPr>
          <w:rStyle w:val="FootnoteReference"/>
        </w:rPr>
        <w:footnoteRef/>
      </w:r>
      <w:r>
        <w:t xml:space="preserve"> </w:t>
      </w:r>
      <w:r>
        <w:rPr>
          <w:lang w:val="en-US"/>
        </w:rPr>
        <w:t xml:space="preserve">The possible loss of an established environmental certification for imported soya may increase this pressure: </w:t>
      </w:r>
      <w:hyperlink r:id="rId2" w:history="1">
        <w:r w:rsidRPr="00287F12">
          <w:rPr>
            <w:rStyle w:val="Hyperlink"/>
          </w:rPr>
          <w:t>Campaigners up in arms as soy traders leave deforestation moratorium | News | The Grocer</w:t>
        </w:r>
      </w:hyperlink>
      <w:r w:rsidR="00293B8C">
        <w:rPr>
          <w:lang w:val="en-US"/>
        </w:rPr>
        <w:t xml:space="preserve">  &amp; </w:t>
      </w:r>
      <w:hyperlink r:id="rId3" w:history="1">
        <w:r w:rsidR="00293B8C" w:rsidRPr="00293B8C">
          <w:rPr>
            <w:rStyle w:val="Hyperlink"/>
          </w:rPr>
          <w:t>Retailers threaten soy traders over deforestation backtrack | The Grocer</w:t>
        </w:r>
      </w:hyperlink>
    </w:p>
  </w:footnote>
  <w:footnote w:id="8">
    <w:p w14:paraId="27FB3A11" w14:textId="6F1A1B82" w:rsidR="00602D94" w:rsidRPr="007F598B" w:rsidRDefault="00602D94">
      <w:pPr>
        <w:pStyle w:val="FootnoteText"/>
        <w:rPr>
          <w:lang w:val="en-US"/>
        </w:rPr>
      </w:pPr>
      <w:r>
        <w:rPr>
          <w:rStyle w:val="FootnoteReference"/>
        </w:rPr>
        <w:footnoteRef/>
      </w:r>
      <w:r>
        <w:t xml:space="preserve"> </w:t>
      </w:r>
      <w:r>
        <w:rPr>
          <w:lang w:val="en-US"/>
        </w:rPr>
        <w:t xml:space="preserve">See </w:t>
      </w:r>
      <w:hyperlink r:id="rId4" w:history="1">
        <w:r w:rsidRPr="00602D94">
          <w:rPr>
            <w:rStyle w:val="Hyperlink"/>
          </w:rPr>
          <w:t>Supporting documents - Results from the Scottish Agricultural Census: June 2025 - gov.scot</w:t>
        </w:r>
      </w:hyperlink>
      <w:r>
        <w:rPr>
          <w:lang w:val="en-US"/>
        </w:rPr>
        <w:t xml:space="preserve"> and </w:t>
      </w:r>
      <w:hyperlink r:id="rId5" w:history="1">
        <w:r w:rsidRPr="00602D94">
          <w:rPr>
            <w:rStyle w:val="Hyperlink"/>
          </w:rPr>
          <w:t>Pesticide Usage in Scotland: Outdoor Vegetable Crops 2023 - gov.scot</w:t>
        </w:r>
      </w:hyperlink>
    </w:p>
  </w:footnote>
  <w:footnote w:id="9">
    <w:p w14:paraId="70BA51E9" w14:textId="09F66B56" w:rsidR="00E77110" w:rsidRPr="007F598B" w:rsidRDefault="00E77110">
      <w:pPr>
        <w:pStyle w:val="FootnoteText"/>
        <w:rPr>
          <w:lang w:val="en-US"/>
        </w:rPr>
      </w:pPr>
      <w:r>
        <w:rPr>
          <w:rStyle w:val="FootnoteReference"/>
        </w:rPr>
        <w:footnoteRef/>
      </w:r>
      <w:r>
        <w:t xml:space="preserve"> </w:t>
      </w:r>
      <w:r>
        <w:rPr>
          <w:lang w:val="en-US"/>
        </w:rPr>
        <w:t xml:space="preserve">See Lovegrove et al., (2023) but also </w:t>
      </w:r>
      <w:hyperlink r:id="rId6" w:anchor=":~:text=Bread%20made%20from%20a%20new,beneficial%20effects%20of%20fibre%20structure." w:history="1">
        <w:r w:rsidRPr="00E77110">
          <w:rPr>
            <w:rStyle w:val="Hyperlink"/>
          </w:rPr>
          <w:t>Bread made from cell pulse flour keeps you fuller for longer | King's College London</w:t>
        </w:r>
      </w:hyperlink>
      <w:r>
        <w:rPr>
          <w:lang w:val="en-US"/>
        </w:rPr>
        <w:t xml:space="preserve"> and </w:t>
      </w:r>
      <w:hyperlink r:id="rId7" w:history="1">
        <w:r w:rsidRPr="00E77110">
          <w:rPr>
            <w:rStyle w:val="Hyperlink"/>
          </w:rPr>
          <w:t>Putting UK grown pulses back on the table</w:t>
        </w:r>
      </w:hyperlink>
      <w:r>
        <w:rPr>
          <w:lang w:val="en-US"/>
        </w:rPr>
        <w:t xml:space="preserve"> and </w:t>
      </w:r>
      <w:hyperlink r:id="rId8" w:history="1">
        <w:r w:rsidRPr="00E77110">
          <w:rPr>
            <w:rStyle w:val="Hyperlink"/>
          </w:rPr>
          <w:t>Our team - Raising the Pulse of our daily bread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E29B" w14:textId="3159BCF5" w:rsidR="001B0664" w:rsidRPr="00D949DB" w:rsidRDefault="00E025DB" w:rsidP="001B0664">
    <w:pPr>
      <w:pStyle w:val="Header"/>
      <w:jc w:val="right"/>
      <w:rPr>
        <w:i/>
        <w:iCs/>
        <w:sz w:val="20"/>
        <w:szCs w:val="20"/>
      </w:rPr>
    </w:pPr>
    <w:r>
      <w:rPr>
        <w:i/>
        <w:iCs/>
        <w:sz w:val="20"/>
        <w:szCs w:val="20"/>
      </w:rPr>
      <w:t>v3</w:t>
    </w:r>
    <w:r w:rsidR="007F598B">
      <w:rPr>
        <w:i/>
        <w:iCs/>
        <w:sz w:val="20"/>
        <w:szCs w:val="20"/>
      </w:rPr>
      <w:t xml:space="preserve">.0 </w:t>
    </w:r>
    <w:r>
      <w:rPr>
        <w:i/>
        <w:iCs/>
        <w:sz w:val="20"/>
        <w:szCs w:val="20"/>
      </w:rPr>
      <w:t>16</w:t>
    </w:r>
    <w:r w:rsidR="007F598B">
      <w:rPr>
        <w:i/>
        <w:iCs/>
        <w:sz w:val="20"/>
        <w:szCs w:val="20"/>
      </w:rPr>
      <w:t>/03</w:t>
    </w:r>
    <w:r w:rsidR="00397517">
      <w:rPr>
        <w:i/>
        <w:iCs/>
        <w:sz w:val="20"/>
        <w:szCs w:val="20"/>
      </w:rPr>
      <w:t>/</w:t>
    </w:r>
    <w:r w:rsidR="009D0A32">
      <w:rPr>
        <w:i/>
        <w:iCs/>
        <w:sz w:val="20"/>
        <w:szCs w:val="20"/>
      </w:rPr>
      <w:t>2</w:t>
    </w:r>
    <w:r w:rsidR="00397517">
      <w:rPr>
        <w:i/>
        <w:iCs/>
        <w:sz w:val="20"/>
        <w:szCs w:val="20"/>
      </w:rPr>
      <w:t>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80528" w14:textId="5ABAC8EA" w:rsidR="009D0A32" w:rsidRPr="009D0A32" w:rsidRDefault="009D0A32" w:rsidP="009D0A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432D" w14:textId="19131B52" w:rsidR="001235C6" w:rsidRPr="001235C6" w:rsidRDefault="001235C6" w:rsidP="00123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F3D4C"/>
    <w:multiLevelType w:val="hybridMultilevel"/>
    <w:tmpl w:val="40741608"/>
    <w:lvl w:ilvl="0" w:tplc="69DC946E">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3818B3"/>
    <w:multiLevelType w:val="hybridMultilevel"/>
    <w:tmpl w:val="8B9A2E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850A54"/>
    <w:multiLevelType w:val="hybridMultilevel"/>
    <w:tmpl w:val="269219FC"/>
    <w:lvl w:ilvl="0" w:tplc="0809001B">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32A803A2"/>
    <w:multiLevelType w:val="hybridMultilevel"/>
    <w:tmpl w:val="1B0AA4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516D3"/>
    <w:multiLevelType w:val="hybridMultilevel"/>
    <w:tmpl w:val="8E8C0C4C"/>
    <w:lvl w:ilvl="0" w:tplc="964EA5DC">
      <w:start w:val="1"/>
      <w:numFmt w:val="decimal"/>
      <w:lvlText w:val="R%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7F5B57"/>
    <w:multiLevelType w:val="hybridMultilevel"/>
    <w:tmpl w:val="B93CBDC4"/>
    <w:lvl w:ilvl="0" w:tplc="08090019">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6" w15:restartNumberingAfterBreak="0">
    <w:nsid w:val="460453CC"/>
    <w:multiLevelType w:val="hybridMultilevel"/>
    <w:tmpl w:val="DAD6D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C247B2"/>
    <w:multiLevelType w:val="hybridMultilevel"/>
    <w:tmpl w:val="95FC4846"/>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0211A83"/>
    <w:multiLevelType w:val="hybridMultilevel"/>
    <w:tmpl w:val="7F80C3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843041"/>
    <w:multiLevelType w:val="hybridMultilevel"/>
    <w:tmpl w:val="C4CA2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A6583D"/>
    <w:multiLevelType w:val="hybridMultilevel"/>
    <w:tmpl w:val="B24A3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3691">
    <w:abstractNumId w:val="9"/>
  </w:num>
  <w:num w:numId="2" w16cid:durableId="1043755292">
    <w:abstractNumId w:val="4"/>
  </w:num>
  <w:num w:numId="3" w16cid:durableId="1299870912">
    <w:abstractNumId w:val="8"/>
  </w:num>
  <w:num w:numId="4" w16cid:durableId="265818772">
    <w:abstractNumId w:val="5"/>
  </w:num>
  <w:num w:numId="5" w16cid:durableId="172653356">
    <w:abstractNumId w:val="2"/>
  </w:num>
  <w:num w:numId="6" w16cid:durableId="509179777">
    <w:abstractNumId w:val="0"/>
  </w:num>
  <w:num w:numId="7" w16cid:durableId="969551463">
    <w:abstractNumId w:val="7"/>
  </w:num>
  <w:num w:numId="8" w16cid:durableId="1915168135">
    <w:abstractNumId w:val="3"/>
  </w:num>
  <w:num w:numId="9" w16cid:durableId="1205364424">
    <w:abstractNumId w:val="6"/>
  </w:num>
  <w:num w:numId="10" w16cid:durableId="1453204960">
    <w:abstractNumId w:val="10"/>
  </w:num>
  <w:num w:numId="11" w16cid:durableId="225536596">
    <w:abstractNumId w:val="1"/>
  </w:num>
  <w:num w:numId="12" w16cid:durableId="6430516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697"/>
    <w:rsid w:val="0002234D"/>
    <w:rsid w:val="000308EA"/>
    <w:rsid w:val="00032A93"/>
    <w:rsid w:val="00037A14"/>
    <w:rsid w:val="00055D38"/>
    <w:rsid w:val="00066A08"/>
    <w:rsid w:val="0007681D"/>
    <w:rsid w:val="000910BF"/>
    <w:rsid w:val="000A0083"/>
    <w:rsid w:val="000D40F4"/>
    <w:rsid w:val="000D5456"/>
    <w:rsid w:val="000F33D4"/>
    <w:rsid w:val="0010764B"/>
    <w:rsid w:val="001235C6"/>
    <w:rsid w:val="00127454"/>
    <w:rsid w:val="00130A33"/>
    <w:rsid w:val="00145EA4"/>
    <w:rsid w:val="00153360"/>
    <w:rsid w:val="0016764A"/>
    <w:rsid w:val="00175F9C"/>
    <w:rsid w:val="00192EE7"/>
    <w:rsid w:val="00193312"/>
    <w:rsid w:val="001A7D95"/>
    <w:rsid w:val="001B0305"/>
    <w:rsid w:val="001B0664"/>
    <w:rsid w:val="001B2FD3"/>
    <w:rsid w:val="001B3702"/>
    <w:rsid w:val="001C0B65"/>
    <w:rsid w:val="001D6764"/>
    <w:rsid w:val="001E686B"/>
    <w:rsid w:val="001F39CA"/>
    <w:rsid w:val="0021365B"/>
    <w:rsid w:val="00221F7F"/>
    <w:rsid w:val="00227B81"/>
    <w:rsid w:val="00261BB7"/>
    <w:rsid w:val="002832CA"/>
    <w:rsid w:val="00287F12"/>
    <w:rsid w:val="002909E8"/>
    <w:rsid w:val="00293B8C"/>
    <w:rsid w:val="002962C7"/>
    <w:rsid w:val="002C1EDD"/>
    <w:rsid w:val="002C5D06"/>
    <w:rsid w:val="002D0139"/>
    <w:rsid w:val="00304C22"/>
    <w:rsid w:val="0031119F"/>
    <w:rsid w:val="00313169"/>
    <w:rsid w:val="00314158"/>
    <w:rsid w:val="0031423A"/>
    <w:rsid w:val="00314EC2"/>
    <w:rsid w:val="003429DF"/>
    <w:rsid w:val="00343272"/>
    <w:rsid w:val="00345F26"/>
    <w:rsid w:val="00360325"/>
    <w:rsid w:val="00380270"/>
    <w:rsid w:val="00392705"/>
    <w:rsid w:val="0039409D"/>
    <w:rsid w:val="00397517"/>
    <w:rsid w:val="003A4B64"/>
    <w:rsid w:val="003B6C4F"/>
    <w:rsid w:val="003C6A07"/>
    <w:rsid w:val="003C7A28"/>
    <w:rsid w:val="003D345D"/>
    <w:rsid w:val="003D5EC3"/>
    <w:rsid w:val="003D6E82"/>
    <w:rsid w:val="00401A27"/>
    <w:rsid w:val="004100AE"/>
    <w:rsid w:val="004101B6"/>
    <w:rsid w:val="00415A5B"/>
    <w:rsid w:val="0042182E"/>
    <w:rsid w:val="00425D8A"/>
    <w:rsid w:val="00430BEA"/>
    <w:rsid w:val="00456DE9"/>
    <w:rsid w:val="00461BFA"/>
    <w:rsid w:val="004620CD"/>
    <w:rsid w:val="00463530"/>
    <w:rsid w:val="00476503"/>
    <w:rsid w:val="004772EC"/>
    <w:rsid w:val="00480812"/>
    <w:rsid w:val="004919DD"/>
    <w:rsid w:val="004A3547"/>
    <w:rsid w:val="004B2A3A"/>
    <w:rsid w:val="004E2800"/>
    <w:rsid w:val="004E38ED"/>
    <w:rsid w:val="004F6FE3"/>
    <w:rsid w:val="00500EE5"/>
    <w:rsid w:val="00520BC6"/>
    <w:rsid w:val="00537401"/>
    <w:rsid w:val="00544836"/>
    <w:rsid w:val="00545073"/>
    <w:rsid w:val="00554232"/>
    <w:rsid w:val="00554933"/>
    <w:rsid w:val="00563C99"/>
    <w:rsid w:val="00570636"/>
    <w:rsid w:val="00592232"/>
    <w:rsid w:val="00595DE3"/>
    <w:rsid w:val="005A63EB"/>
    <w:rsid w:val="005B4A94"/>
    <w:rsid w:val="005C5927"/>
    <w:rsid w:val="005D01E6"/>
    <w:rsid w:val="005D7CF5"/>
    <w:rsid w:val="005E6FD8"/>
    <w:rsid w:val="005F3CC9"/>
    <w:rsid w:val="00602D94"/>
    <w:rsid w:val="0060691F"/>
    <w:rsid w:val="00606EEF"/>
    <w:rsid w:val="00612E9E"/>
    <w:rsid w:val="00627F60"/>
    <w:rsid w:val="00683A72"/>
    <w:rsid w:val="00683E8A"/>
    <w:rsid w:val="006864C7"/>
    <w:rsid w:val="0069047D"/>
    <w:rsid w:val="00693001"/>
    <w:rsid w:val="0069619A"/>
    <w:rsid w:val="00696657"/>
    <w:rsid w:val="006A015F"/>
    <w:rsid w:val="006B22F1"/>
    <w:rsid w:val="006B4E58"/>
    <w:rsid w:val="006B6C86"/>
    <w:rsid w:val="006D0F25"/>
    <w:rsid w:val="006D1859"/>
    <w:rsid w:val="006D7051"/>
    <w:rsid w:val="006D77C5"/>
    <w:rsid w:val="006E25B2"/>
    <w:rsid w:val="00701F98"/>
    <w:rsid w:val="00702D00"/>
    <w:rsid w:val="00726715"/>
    <w:rsid w:val="00727751"/>
    <w:rsid w:val="00733470"/>
    <w:rsid w:val="00755AB9"/>
    <w:rsid w:val="007563A1"/>
    <w:rsid w:val="00767875"/>
    <w:rsid w:val="00775DD7"/>
    <w:rsid w:val="007924C1"/>
    <w:rsid w:val="007A0141"/>
    <w:rsid w:val="007A1814"/>
    <w:rsid w:val="007A206B"/>
    <w:rsid w:val="007B56D0"/>
    <w:rsid w:val="007C0067"/>
    <w:rsid w:val="007D0B46"/>
    <w:rsid w:val="007D3807"/>
    <w:rsid w:val="007D3A1A"/>
    <w:rsid w:val="007E293C"/>
    <w:rsid w:val="007F22F4"/>
    <w:rsid w:val="007F25BC"/>
    <w:rsid w:val="007F598B"/>
    <w:rsid w:val="008017F9"/>
    <w:rsid w:val="008063C1"/>
    <w:rsid w:val="00826605"/>
    <w:rsid w:val="00831F9C"/>
    <w:rsid w:val="00835741"/>
    <w:rsid w:val="008357D4"/>
    <w:rsid w:val="00837697"/>
    <w:rsid w:val="008441F6"/>
    <w:rsid w:val="00853005"/>
    <w:rsid w:val="00853924"/>
    <w:rsid w:val="00864CA2"/>
    <w:rsid w:val="0087687E"/>
    <w:rsid w:val="00882E89"/>
    <w:rsid w:val="008833E5"/>
    <w:rsid w:val="0089189D"/>
    <w:rsid w:val="00893D04"/>
    <w:rsid w:val="00893FF6"/>
    <w:rsid w:val="008A55D6"/>
    <w:rsid w:val="008A7034"/>
    <w:rsid w:val="008C5BC7"/>
    <w:rsid w:val="008C7C46"/>
    <w:rsid w:val="008F0C65"/>
    <w:rsid w:val="008F3F65"/>
    <w:rsid w:val="00916F57"/>
    <w:rsid w:val="009249C0"/>
    <w:rsid w:val="00956701"/>
    <w:rsid w:val="0097006B"/>
    <w:rsid w:val="0097274B"/>
    <w:rsid w:val="009741A7"/>
    <w:rsid w:val="009961E1"/>
    <w:rsid w:val="009A135F"/>
    <w:rsid w:val="009A37B7"/>
    <w:rsid w:val="009A3AEE"/>
    <w:rsid w:val="009A7309"/>
    <w:rsid w:val="009B18A5"/>
    <w:rsid w:val="009B2136"/>
    <w:rsid w:val="009B374A"/>
    <w:rsid w:val="009D0808"/>
    <w:rsid w:val="009D0A32"/>
    <w:rsid w:val="009D3CDE"/>
    <w:rsid w:val="009E0326"/>
    <w:rsid w:val="009E4AD9"/>
    <w:rsid w:val="009F6988"/>
    <w:rsid w:val="009F71EB"/>
    <w:rsid w:val="00A22694"/>
    <w:rsid w:val="00A26FB0"/>
    <w:rsid w:val="00A30006"/>
    <w:rsid w:val="00A32FA8"/>
    <w:rsid w:val="00A523C3"/>
    <w:rsid w:val="00A57872"/>
    <w:rsid w:val="00A85B38"/>
    <w:rsid w:val="00A91705"/>
    <w:rsid w:val="00A91987"/>
    <w:rsid w:val="00A91B0A"/>
    <w:rsid w:val="00A951DA"/>
    <w:rsid w:val="00AB1E12"/>
    <w:rsid w:val="00AC0680"/>
    <w:rsid w:val="00AD5D98"/>
    <w:rsid w:val="00AD7CDB"/>
    <w:rsid w:val="00AE021D"/>
    <w:rsid w:val="00AE5780"/>
    <w:rsid w:val="00AF5739"/>
    <w:rsid w:val="00B15682"/>
    <w:rsid w:val="00B2652B"/>
    <w:rsid w:val="00B27DA4"/>
    <w:rsid w:val="00B31FC3"/>
    <w:rsid w:val="00B40788"/>
    <w:rsid w:val="00B552EE"/>
    <w:rsid w:val="00B61B7F"/>
    <w:rsid w:val="00B77C10"/>
    <w:rsid w:val="00B831CF"/>
    <w:rsid w:val="00B87382"/>
    <w:rsid w:val="00BA5CCA"/>
    <w:rsid w:val="00BC4B0B"/>
    <w:rsid w:val="00BD13F8"/>
    <w:rsid w:val="00BE0FDD"/>
    <w:rsid w:val="00BF3D47"/>
    <w:rsid w:val="00BF7F42"/>
    <w:rsid w:val="00C131E2"/>
    <w:rsid w:val="00C214D3"/>
    <w:rsid w:val="00C263AE"/>
    <w:rsid w:val="00C279B1"/>
    <w:rsid w:val="00C34F67"/>
    <w:rsid w:val="00C4479C"/>
    <w:rsid w:val="00C5065A"/>
    <w:rsid w:val="00C54FF0"/>
    <w:rsid w:val="00C65BF2"/>
    <w:rsid w:val="00C66CD6"/>
    <w:rsid w:val="00C7022C"/>
    <w:rsid w:val="00C75432"/>
    <w:rsid w:val="00C82055"/>
    <w:rsid w:val="00C9160F"/>
    <w:rsid w:val="00CA0DBF"/>
    <w:rsid w:val="00CA6791"/>
    <w:rsid w:val="00CA75BD"/>
    <w:rsid w:val="00CA7736"/>
    <w:rsid w:val="00CB5864"/>
    <w:rsid w:val="00CB7342"/>
    <w:rsid w:val="00CB73F6"/>
    <w:rsid w:val="00CC0E42"/>
    <w:rsid w:val="00CC3B2D"/>
    <w:rsid w:val="00CC51F6"/>
    <w:rsid w:val="00CD032E"/>
    <w:rsid w:val="00CD5033"/>
    <w:rsid w:val="00CE2B96"/>
    <w:rsid w:val="00CF3F4A"/>
    <w:rsid w:val="00CF7AF5"/>
    <w:rsid w:val="00D01F4C"/>
    <w:rsid w:val="00D035DF"/>
    <w:rsid w:val="00D120DF"/>
    <w:rsid w:val="00D12A76"/>
    <w:rsid w:val="00D2427F"/>
    <w:rsid w:val="00D258E5"/>
    <w:rsid w:val="00D26AFE"/>
    <w:rsid w:val="00D50D80"/>
    <w:rsid w:val="00D514CC"/>
    <w:rsid w:val="00D52280"/>
    <w:rsid w:val="00D57055"/>
    <w:rsid w:val="00D62B32"/>
    <w:rsid w:val="00D63958"/>
    <w:rsid w:val="00D67901"/>
    <w:rsid w:val="00D76415"/>
    <w:rsid w:val="00D77D68"/>
    <w:rsid w:val="00D80F90"/>
    <w:rsid w:val="00D813EA"/>
    <w:rsid w:val="00D9347F"/>
    <w:rsid w:val="00D949DB"/>
    <w:rsid w:val="00D94B62"/>
    <w:rsid w:val="00D95501"/>
    <w:rsid w:val="00DA3DAE"/>
    <w:rsid w:val="00DB5ECF"/>
    <w:rsid w:val="00DC6657"/>
    <w:rsid w:val="00DD2A08"/>
    <w:rsid w:val="00DE07EC"/>
    <w:rsid w:val="00DE18DF"/>
    <w:rsid w:val="00DE2BEC"/>
    <w:rsid w:val="00DF59AE"/>
    <w:rsid w:val="00E025DB"/>
    <w:rsid w:val="00E041A6"/>
    <w:rsid w:val="00E05DE0"/>
    <w:rsid w:val="00E23260"/>
    <w:rsid w:val="00E4463D"/>
    <w:rsid w:val="00E45323"/>
    <w:rsid w:val="00E77110"/>
    <w:rsid w:val="00E869F5"/>
    <w:rsid w:val="00E90F05"/>
    <w:rsid w:val="00EA7844"/>
    <w:rsid w:val="00ED2793"/>
    <w:rsid w:val="00ED5C9F"/>
    <w:rsid w:val="00EE27A2"/>
    <w:rsid w:val="00EE39DD"/>
    <w:rsid w:val="00EF47A6"/>
    <w:rsid w:val="00F009AD"/>
    <w:rsid w:val="00F20883"/>
    <w:rsid w:val="00F3405F"/>
    <w:rsid w:val="00F4262F"/>
    <w:rsid w:val="00F4537D"/>
    <w:rsid w:val="00F628E4"/>
    <w:rsid w:val="00F820FF"/>
    <w:rsid w:val="00FD4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D00B"/>
  <w15:chartTrackingRefBased/>
  <w15:docId w15:val="{35013FF3-56C7-437B-BCB7-E27E5E67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88"/>
  </w:style>
  <w:style w:type="paragraph" w:styleId="Heading1">
    <w:name w:val="heading 1"/>
    <w:basedOn w:val="Normal"/>
    <w:next w:val="Normal"/>
    <w:link w:val="Heading1Char"/>
    <w:uiPriority w:val="9"/>
    <w:qFormat/>
    <w:rsid w:val="00837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697"/>
    <w:rPr>
      <w:rFonts w:eastAsiaTheme="majorEastAsia" w:cstheme="majorBidi"/>
      <w:color w:val="272727" w:themeColor="text1" w:themeTint="D8"/>
    </w:rPr>
  </w:style>
  <w:style w:type="paragraph" w:styleId="Title">
    <w:name w:val="Title"/>
    <w:basedOn w:val="Normal"/>
    <w:next w:val="Normal"/>
    <w:link w:val="TitleChar"/>
    <w:uiPriority w:val="10"/>
    <w:qFormat/>
    <w:rsid w:val="00837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697"/>
    <w:pPr>
      <w:spacing w:before="160"/>
      <w:jc w:val="center"/>
    </w:pPr>
    <w:rPr>
      <w:i/>
      <w:iCs/>
      <w:color w:val="404040" w:themeColor="text1" w:themeTint="BF"/>
    </w:rPr>
  </w:style>
  <w:style w:type="character" w:customStyle="1" w:styleId="QuoteChar">
    <w:name w:val="Quote Char"/>
    <w:basedOn w:val="DefaultParagraphFont"/>
    <w:link w:val="Quote"/>
    <w:uiPriority w:val="29"/>
    <w:rsid w:val="00837697"/>
    <w:rPr>
      <w:i/>
      <w:iCs/>
      <w:color w:val="404040" w:themeColor="text1" w:themeTint="BF"/>
    </w:rPr>
  </w:style>
  <w:style w:type="paragraph" w:styleId="ListParagraph">
    <w:name w:val="List Paragraph"/>
    <w:basedOn w:val="Normal"/>
    <w:uiPriority w:val="34"/>
    <w:qFormat/>
    <w:rsid w:val="00837697"/>
    <w:pPr>
      <w:ind w:left="720"/>
      <w:contextualSpacing/>
    </w:pPr>
  </w:style>
  <w:style w:type="character" w:styleId="IntenseEmphasis">
    <w:name w:val="Intense Emphasis"/>
    <w:basedOn w:val="DefaultParagraphFont"/>
    <w:uiPriority w:val="21"/>
    <w:qFormat/>
    <w:rsid w:val="00837697"/>
    <w:rPr>
      <w:i/>
      <w:iCs/>
      <w:color w:val="0F4761" w:themeColor="accent1" w:themeShade="BF"/>
    </w:rPr>
  </w:style>
  <w:style w:type="paragraph" w:styleId="IntenseQuote">
    <w:name w:val="Intense Quote"/>
    <w:basedOn w:val="Normal"/>
    <w:next w:val="Normal"/>
    <w:link w:val="IntenseQuoteChar"/>
    <w:uiPriority w:val="30"/>
    <w:qFormat/>
    <w:rsid w:val="00837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697"/>
    <w:rPr>
      <w:i/>
      <w:iCs/>
      <w:color w:val="0F4761" w:themeColor="accent1" w:themeShade="BF"/>
    </w:rPr>
  </w:style>
  <w:style w:type="character" w:styleId="IntenseReference">
    <w:name w:val="Intense Reference"/>
    <w:basedOn w:val="DefaultParagraphFont"/>
    <w:uiPriority w:val="32"/>
    <w:qFormat/>
    <w:rsid w:val="00837697"/>
    <w:rPr>
      <w:b/>
      <w:bCs/>
      <w:smallCaps/>
      <w:color w:val="0F4761" w:themeColor="accent1" w:themeShade="BF"/>
      <w:spacing w:val="5"/>
    </w:rPr>
  </w:style>
  <w:style w:type="paragraph" w:styleId="Header">
    <w:name w:val="header"/>
    <w:basedOn w:val="Normal"/>
    <w:link w:val="HeaderChar"/>
    <w:uiPriority w:val="99"/>
    <w:unhideWhenUsed/>
    <w:rsid w:val="001B06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664"/>
  </w:style>
  <w:style w:type="paragraph" w:styleId="Footer">
    <w:name w:val="footer"/>
    <w:basedOn w:val="Normal"/>
    <w:link w:val="FooterChar"/>
    <w:uiPriority w:val="99"/>
    <w:unhideWhenUsed/>
    <w:rsid w:val="001B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664"/>
  </w:style>
  <w:style w:type="table" w:styleId="TableGrid">
    <w:name w:val="Table Grid"/>
    <w:basedOn w:val="TableNormal"/>
    <w:uiPriority w:val="39"/>
    <w:rsid w:val="008F0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2694"/>
    <w:rPr>
      <w:color w:val="467886" w:themeColor="hyperlink"/>
      <w:u w:val="single"/>
    </w:rPr>
  </w:style>
  <w:style w:type="character" w:styleId="UnresolvedMention">
    <w:name w:val="Unresolved Mention"/>
    <w:basedOn w:val="DefaultParagraphFont"/>
    <w:uiPriority w:val="99"/>
    <w:semiHidden/>
    <w:unhideWhenUsed/>
    <w:rsid w:val="004919DD"/>
    <w:rPr>
      <w:color w:val="605E5C"/>
      <w:shd w:val="clear" w:color="auto" w:fill="E1DFDD"/>
    </w:rPr>
  </w:style>
  <w:style w:type="character" w:styleId="FollowedHyperlink">
    <w:name w:val="FollowedHyperlink"/>
    <w:basedOn w:val="DefaultParagraphFont"/>
    <w:uiPriority w:val="99"/>
    <w:semiHidden/>
    <w:unhideWhenUsed/>
    <w:rsid w:val="007924C1"/>
    <w:rPr>
      <w:color w:val="96607D" w:themeColor="followedHyperlink"/>
      <w:u w:val="single"/>
    </w:rPr>
  </w:style>
  <w:style w:type="paragraph" w:styleId="FootnoteText">
    <w:name w:val="footnote text"/>
    <w:basedOn w:val="Normal"/>
    <w:link w:val="FootnoteTextChar"/>
    <w:uiPriority w:val="99"/>
    <w:semiHidden/>
    <w:unhideWhenUsed/>
    <w:rsid w:val="00B87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7382"/>
    <w:rPr>
      <w:sz w:val="20"/>
      <w:szCs w:val="20"/>
    </w:rPr>
  </w:style>
  <w:style w:type="character" w:styleId="FootnoteReference">
    <w:name w:val="footnote reference"/>
    <w:basedOn w:val="DefaultParagraphFont"/>
    <w:uiPriority w:val="99"/>
    <w:semiHidden/>
    <w:unhideWhenUsed/>
    <w:rsid w:val="00B87382"/>
    <w:rPr>
      <w:vertAlign w:val="superscript"/>
    </w:rPr>
  </w:style>
  <w:style w:type="character" w:styleId="CommentReference">
    <w:name w:val="annotation reference"/>
    <w:basedOn w:val="DefaultParagraphFont"/>
    <w:uiPriority w:val="99"/>
    <w:semiHidden/>
    <w:unhideWhenUsed/>
    <w:rsid w:val="00563C99"/>
    <w:rPr>
      <w:sz w:val="16"/>
      <w:szCs w:val="16"/>
    </w:rPr>
  </w:style>
  <w:style w:type="paragraph" w:styleId="CommentText">
    <w:name w:val="annotation text"/>
    <w:basedOn w:val="Normal"/>
    <w:link w:val="CommentTextChar"/>
    <w:uiPriority w:val="99"/>
    <w:unhideWhenUsed/>
    <w:rsid w:val="00563C99"/>
    <w:pPr>
      <w:spacing w:line="240" w:lineRule="auto"/>
    </w:pPr>
    <w:rPr>
      <w:sz w:val="20"/>
      <w:szCs w:val="20"/>
    </w:rPr>
  </w:style>
  <w:style w:type="character" w:customStyle="1" w:styleId="CommentTextChar">
    <w:name w:val="Comment Text Char"/>
    <w:basedOn w:val="DefaultParagraphFont"/>
    <w:link w:val="CommentText"/>
    <w:uiPriority w:val="99"/>
    <w:rsid w:val="00563C99"/>
    <w:rPr>
      <w:sz w:val="20"/>
      <w:szCs w:val="20"/>
    </w:rPr>
  </w:style>
  <w:style w:type="paragraph" w:styleId="CommentSubject">
    <w:name w:val="annotation subject"/>
    <w:basedOn w:val="CommentText"/>
    <w:next w:val="CommentText"/>
    <w:link w:val="CommentSubjectChar"/>
    <w:uiPriority w:val="99"/>
    <w:semiHidden/>
    <w:unhideWhenUsed/>
    <w:rsid w:val="00563C99"/>
    <w:rPr>
      <w:b/>
      <w:bCs/>
    </w:rPr>
  </w:style>
  <w:style w:type="character" w:customStyle="1" w:styleId="CommentSubjectChar">
    <w:name w:val="Comment Subject Char"/>
    <w:basedOn w:val="CommentTextChar"/>
    <w:link w:val="CommentSubject"/>
    <w:uiPriority w:val="99"/>
    <w:semiHidden/>
    <w:rsid w:val="00563C99"/>
    <w:rPr>
      <w:b/>
      <w:bCs/>
      <w:sz w:val="20"/>
      <w:szCs w:val="20"/>
    </w:rPr>
  </w:style>
  <w:style w:type="paragraph" w:styleId="Revision">
    <w:name w:val="Revision"/>
    <w:hidden/>
    <w:uiPriority w:val="99"/>
    <w:semiHidden/>
    <w:rsid w:val="009B18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eagasc.ie/wp-content/uploads/2025/05/STRATEGIC-PLAN-TO-SUPPORT-NATIVE-PROTEIN-PRODUCTION.pdf" TargetMode="External"/><Relationship Id="rId21" Type="http://schemas.openxmlformats.org/officeDocument/2006/relationships/header" Target="header2.xml"/><Relationship Id="rId42" Type="http://schemas.openxmlformats.org/officeDocument/2006/relationships/hyperlink" Target="https://link.springer.com/article/10.1186/s40100-025-00408-z" TargetMode="External"/><Relationship Id="rId63" Type="http://schemas.openxmlformats.org/officeDocument/2006/relationships/hyperlink" Target="https://21582500.hs-sites.com/hubfs/Best-Practices-for-Pulse-Research.pdf?hsCtaAttrib=189132886018" TargetMode="External"/><Relationship Id="rId84" Type="http://schemas.openxmlformats.org/officeDocument/2006/relationships/hyperlink" Target="https://www.mdpi.com/2076-2615/14/4/619" TargetMode="External"/><Relationship Id="rId138" Type="http://schemas.openxmlformats.org/officeDocument/2006/relationships/hyperlink" Target="https://www.sciencedirect.com/science/article/abs/pii/S0065211317300202" TargetMode="External"/><Relationship Id="rId107" Type="http://schemas.openxmlformats.org/officeDocument/2006/relationships/hyperlink" Target="https://www.mdpi.com/2071-1050/14/22/15374" TargetMode="External"/><Relationship Id="rId11" Type="http://schemas.openxmlformats.org/officeDocument/2006/relationships/hyperlink" Target="mailto:angela.tregear@ed.ac.uk" TargetMode="External"/><Relationship Id="rId32" Type="http://schemas.openxmlformats.org/officeDocument/2006/relationships/hyperlink" Target="https://www.mdpi.com/2071-1050/14/22/15374" TargetMode="External"/><Relationship Id="rId37" Type="http://schemas.openxmlformats.org/officeDocument/2006/relationships/hyperlink" Target="https://www.agri-tech-e.co.uk/wp-content/uploads/2020/04/Powering-Pea-Productivity-report-web.pdf?" TargetMode="External"/><Relationship Id="rId53" Type="http://schemas.openxmlformats.org/officeDocument/2006/relationships/hyperlink" Target="https://hal.science/hal-01532455/" TargetMode="External"/><Relationship Id="rId58" Type="http://schemas.openxmlformats.org/officeDocument/2006/relationships/hyperlink" Target="https://www.eib.org/en/press/all/2025-169-eib-supports-swedish-plant-protein-factory-reducing-the-need-for-imports-entering-europe" TargetMode="External"/><Relationship Id="rId74" Type="http://schemas.openxmlformats.org/officeDocument/2006/relationships/hyperlink" Target="https://iuk-business-connect.org.uk/people/debbie-tully/" TargetMode="External"/><Relationship Id="rId79" Type="http://schemas.openxmlformats.org/officeDocument/2006/relationships/hyperlink" Target="https://www.fdf.org.uk/fdf/our-work/our-campaigns/reformulation-for-health/" TargetMode="External"/><Relationship Id="rId102" Type="http://schemas.openxmlformats.org/officeDocument/2006/relationships/hyperlink" Target="https://cdn.zerowastescotland.org.uk/managed-downloads/mf-ypo9m8yf-1678884875d" TargetMode="External"/><Relationship Id="rId123" Type="http://schemas.openxmlformats.org/officeDocument/2006/relationships/hyperlink" Target="https://www.eci.ox.ac.uk/sites/default/files/2023-09/BeanMeals-Demand-value-chain-beans.pdf?" TargetMode="External"/><Relationship Id="rId128" Type="http://schemas.openxmlformats.org/officeDocument/2006/relationships/hyperlink" Target="https://onlinelibrary.wiley.com/doi/full/10.1002/leg3.120" TargetMode="External"/><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mdpi.com/2076-2615/15/22/3245" TargetMode="External"/><Relationship Id="rId95" Type="http://schemas.openxmlformats.org/officeDocument/2006/relationships/hyperlink" Target="https://www.mdpi.com/2076-2615/13/3/494" TargetMode="External"/><Relationship Id="rId22" Type="http://schemas.openxmlformats.org/officeDocument/2006/relationships/header" Target="header3.xml"/><Relationship Id="rId27" Type="http://schemas.openxmlformats.org/officeDocument/2006/relationships/hyperlink" Target="https://www.frontiersin.org/journals/sustainable-food-systems/articles/10.3389/fsufs.2023.1107700/full" TargetMode="External"/><Relationship Id="rId43" Type="http://schemas.openxmlformats.org/officeDocument/2006/relationships/hyperlink" Target="https://farmpep.net/sites/default/files/2025-05/FSTS%20A4_v9_DIGITAL.pdf" TargetMode="External"/><Relationship Id="rId48" Type="http://schemas.openxmlformats.org/officeDocument/2006/relationships/hyperlink" Target="https://www.sciencedirect.com/science/article/pii/S2211912423000536" TargetMode="External"/><Relationship Id="rId64" Type="http://schemas.openxmlformats.org/officeDocument/2006/relationships/hyperlink" Target="https://rediregion.ca/projects/pea-processing-plant/" TargetMode="External"/><Relationship Id="rId69" Type="http://schemas.openxmlformats.org/officeDocument/2006/relationships/footer" Target="footer2.xml"/><Relationship Id="rId113" Type="http://schemas.openxmlformats.org/officeDocument/2006/relationships/hyperlink" Target="https://www.frontiersin.org/journals/sustainable-food-systems/articles/10.3389/fsufs.2021.694121/full" TargetMode="External"/><Relationship Id="rId118" Type="http://schemas.openxmlformats.org/officeDocument/2006/relationships/hyperlink" Target="https://www.mdpi.com/2071-1050/15/7/6103" TargetMode="External"/><Relationship Id="rId134" Type="http://schemas.openxmlformats.org/officeDocument/2006/relationships/hyperlink" Target="https://www.sciencedirect.com/science/article/pii/S2352550921000178" TargetMode="External"/><Relationship Id="rId139" Type="http://schemas.openxmlformats.org/officeDocument/2006/relationships/hyperlink" Target="https://www.legumehub.eu/wp-content/uploads/2022/04/Legumes-Translated-Report-1-2.pdf?" TargetMode="External"/><Relationship Id="rId80" Type="http://schemas.openxmlformats.org/officeDocument/2006/relationships/hyperlink" Target="https://ukagritechcentre.com/" TargetMode="External"/><Relationship Id="rId85" Type="http://schemas.openxmlformats.org/officeDocument/2006/relationships/hyperlink" Target="https://www.sciencedirect.com/science/article/pii/S0195666323026569" TargetMode="External"/><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hyperlink" Target="https://cordis.europa.eu/project/id/613781/reporting?" TargetMode="External"/><Relationship Id="rId38" Type="http://schemas.openxmlformats.org/officeDocument/2006/relationships/hyperlink" Target="https://www.legumehub.eu/wp-content/uploads/2021/06/d31-report-on-legume-markets-in-the-eu.pdf?" TargetMode="External"/><Relationship Id="rId59" Type="http://schemas.openxmlformats.org/officeDocument/2006/relationships/hyperlink" Target="https://www.foodbusinessnews.net/articles/21267-new-factory-in-croatia-to-make-plant-based-ingredients?" TargetMode="External"/><Relationship Id="rId103" Type="http://schemas.openxmlformats.org/officeDocument/2006/relationships/hyperlink" Target="https://www.sciencedirect.com/science/article/abs/pii/S0743016721003004" TargetMode="External"/><Relationship Id="rId108" Type="http://schemas.openxmlformats.org/officeDocument/2006/relationships/hyperlink" Target="https://www.nature.com/articles/s43016-023-00906-7" TargetMode="External"/><Relationship Id="rId124" Type="http://schemas.openxmlformats.org/officeDocument/2006/relationships/hyperlink" Target="https://link.springer.com/chapter/10.1007/978-3-319-75004-0_2" TargetMode="External"/><Relationship Id="rId129" Type="http://schemas.openxmlformats.org/officeDocument/2006/relationships/hyperlink" Target="https://theandersonscentre.co.uk/wp-content/uploads/2017/07/Potential-of-UK-Pulses_Andersons-FINAL_240615.pdf" TargetMode="External"/><Relationship Id="rId54" Type="http://schemas.openxmlformats.org/officeDocument/2006/relationships/hyperlink" Target="https://www.sciencedirect.com/science/article/pii/S2772375524000182" TargetMode="External"/><Relationship Id="rId70" Type="http://schemas.openxmlformats.org/officeDocument/2006/relationships/hyperlink" Target="https://www.grain-processing.org/PRODUCTS/Bean-Processing-Equipment/Pea-Peeling-Splitting-Milling.html" TargetMode="External"/><Relationship Id="rId75" Type="http://schemas.openxmlformats.org/officeDocument/2006/relationships/hyperlink" Target="https://www.ibioic.com/innovation-support" TargetMode="External"/><Relationship Id="rId91" Type="http://schemas.openxmlformats.org/officeDocument/2006/relationships/hyperlink" Target="https://www.nature.com/articles/s41467-022-32464-0" TargetMode="External"/><Relationship Id="rId96" Type="http://schemas.openxmlformats.org/officeDocument/2006/relationships/hyperlink" Target="https://www.wri.org/research/food-service-playbook-promoting-sustainable-food-choices?trk=public_post_comment-text" TargetMode="External"/><Relationship Id="rId140" Type="http://schemas.openxmlformats.org/officeDocument/2006/relationships/hyperlink" Target="https://www.climatexchange.org.uk/wp-content/uploads/2023/09/cxc-leguminous-crops-in-scotland-nov-20.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hyperlink" Target="https://www.cambridge.org/core/journals/renewable-agriculture-and-food-systems/article/onfarm-experiments-on-cultivation-of-grain-legumes-for-food-outcomes-from-a-farmerresearcher-collaboration/ACC1BC99A2142E5B5DF1E9E8F1F76AD2" TargetMode="External"/><Relationship Id="rId49" Type="http://schemas.openxmlformats.org/officeDocument/2006/relationships/hyperlink" Target="https://www.tandfonline.com/doi/pdf/10.1080/21683565.2023.2270441" TargetMode="External"/><Relationship Id="rId114" Type="http://schemas.openxmlformats.org/officeDocument/2006/relationships/hyperlink" Target="https://www.sciencedirect.com/science/article/pii/S0308521X24002014" TargetMode="External"/><Relationship Id="rId119" Type="http://schemas.openxmlformats.org/officeDocument/2006/relationships/hyperlink" Target="https://www.frontiersin.org/journals/sustainable-food-systems/articles/10.3389/fsufs.2018.00064/full" TargetMode="External"/><Relationship Id="rId44" Type="http://schemas.openxmlformats.org/officeDocument/2006/relationships/hyperlink" Target="https://www.eci.ox.ac.uk/sites/default/files/2023-09/BeanMeals-Demand-value-chain-beans.pdf?" TargetMode="External"/><Relationship Id="rId60" Type="http://schemas.openxmlformats.org/officeDocument/2006/relationships/hyperlink" Target="https://jk-machinery.com/machines/" TargetMode="External"/><Relationship Id="rId65" Type="http://schemas.openxmlformats.org/officeDocument/2006/relationships/hyperlink" Target="https://onlinelibrary.wiley.com/doi/full/10.1002/leg3.120" TargetMode="External"/><Relationship Id="rId81" Type="http://schemas.openxmlformats.org/officeDocument/2006/relationships/hyperlink" Target="https://www.zerowastescotland.org.uk/topics/sustainable-business/funding" TargetMode="External"/><Relationship Id="rId86" Type="http://schemas.openxmlformats.org/officeDocument/2006/relationships/hyperlink" Target="https://www.cambridge.org/core/journals/animal/article/review-alternative-and-novel-feeds-for-ruminants-nutritive-value-product-quality-and-environmental-aspects/C88CDCABE4773F861A8D900A86581FFA" TargetMode="External"/><Relationship Id="rId130" Type="http://schemas.openxmlformats.org/officeDocument/2006/relationships/hyperlink" Target="https://www.sciencedirect.com/science/article/pii/S2772502224000520" TargetMode="External"/><Relationship Id="rId135" Type="http://schemas.openxmlformats.org/officeDocument/2006/relationships/hyperlink" Target="https://www.sciencedirect.com/science/article/pii/S2211912423000536"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nph.onlinelibrary.wiley.com/doi/full/10.1002/ppp3.70001" TargetMode="External"/><Relationship Id="rId109" Type="http://schemas.openxmlformats.org/officeDocument/2006/relationships/hyperlink" Target="https://agriculture.ec.europa.eu/farming/crop-productions-and-plant-based-products/cereals/reducing-plan-protein-deficit-eu_en" TargetMode="External"/><Relationship Id="rId34" Type="http://schemas.openxmlformats.org/officeDocument/2006/relationships/hyperlink" Target="https://www.frontiersin.org/journals/sustainable-food-systems/articles/10.3389/fsufs.2021.694121/full" TargetMode="External"/><Relationship Id="rId50" Type="http://schemas.openxmlformats.org/officeDocument/2006/relationships/hyperlink" Target="https://www.sciencedirect.com/science/article/abs/pii/S0065211317300202" TargetMode="External"/><Relationship Id="rId55" Type="http://schemas.openxmlformats.org/officeDocument/2006/relationships/hyperlink" Target="https://www.beneo.com/news/beneo-inaugurates-new-pulse-processing-plant-2?" TargetMode="External"/><Relationship Id="rId76" Type="http://schemas.openxmlformats.org/officeDocument/2006/relationships/hyperlink" Target="https://interface-online.org.uk/vouchers/scottish-inward-investment-catalyst-fund/" TargetMode="External"/><Relationship Id="rId97" Type="http://schemas.openxmlformats.org/officeDocument/2006/relationships/hyperlink" Target="https://www.eci.ox.ac.uk/sites/default/files/2023-09/BeanMeals-Demand-value-chain-beans.pdf?" TargetMode="External"/><Relationship Id="rId104" Type="http://schemas.openxmlformats.org/officeDocument/2006/relationships/hyperlink" Target="https://cwf.ca/wp-content/uploads/2017/12/CWF_Sprouted_Report_WEB.pdf?" TargetMode="External"/><Relationship Id="rId120" Type="http://schemas.openxmlformats.org/officeDocument/2006/relationships/hyperlink" Target="https://www.mdpi.com/2071-1050/12/5/1962" TargetMode="External"/><Relationship Id="rId125" Type="http://schemas.openxmlformats.org/officeDocument/2006/relationships/hyperlink" Target="https://www.pgro.org/downloads/PGROBLUEPRINTFORPULSES.pdf" TargetMode="External"/><Relationship Id="rId141" Type="http://schemas.openxmlformats.org/officeDocument/2006/relationships/hyperlink" Target="https://hal.science/hal-01532455/" TargetMode="External"/><Relationship Id="rId7" Type="http://schemas.openxmlformats.org/officeDocument/2006/relationships/endnotes" Target="endnotes.xml"/><Relationship Id="rId71" Type="http://schemas.openxmlformats.org/officeDocument/2006/relationships/image" Target="media/image12.png"/><Relationship Id="rId92" Type="http://schemas.openxmlformats.org/officeDocument/2006/relationships/hyperlink" Target="https://onlinelibrary.wiley.com/doi/full/10.1111/nbu.12601" TargetMode="External"/><Relationship Id="rId2" Type="http://schemas.openxmlformats.org/officeDocument/2006/relationships/numbering" Target="numbering.xml"/><Relationship Id="rId29" Type="http://schemas.openxmlformats.org/officeDocument/2006/relationships/hyperlink" Target="https://www.sciencedirect.com/science/article/abs/pii/S0743016721003004" TargetMode="External"/><Relationship Id="rId24" Type="http://schemas.openxmlformats.org/officeDocument/2006/relationships/hyperlink" Target="https://www.gov.scot/binaries/content/documents/govscot/publications/impact-assessment/2025/11/sea-agricultural-reform-environmental-report/documents/sea-agricultural-reform/sea-agricultural-reform/govscot%3Adocument/sea-agricultural-reform.pdf" TargetMode="External"/><Relationship Id="rId40" Type="http://schemas.openxmlformats.org/officeDocument/2006/relationships/hyperlink" Target="https://www.mdpi.com/2071-1050/15/7/6103" TargetMode="External"/><Relationship Id="rId45" Type="http://schemas.openxmlformats.org/officeDocument/2006/relationships/hyperlink" Target="https://www.pgro.org/downloads/PGROBLUEPRINTFORPULSES.pdf" TargetMode="External"/><Relationship Id="rId66" Type="http://schemas.openxmlformats.org/officeDocument/2006/relationships/hyperlink" Target="https://www.nuffieldscholar.org/sites/default/files/reports/2013_AU_Lachie-Seears_Understanding-The-Processing-Supply-Chain-And-Value-Adding-Opportunities-For-The-Pulse-Industry.pdf?utm_source=chatgpt.com" TargetMode="External"/><Relationship Id="rId87" Type="http://schemas.openxmlformats.org/officeDocument/2006/relationships/hyperlink" Target="https://www.sciencedirect.com/science/article/pii/S0950329321003372" TargetMode="External"/><Relationship Id="rId110" Type="http://schemas.openxmlformats.org/officeDocument/2006/relationships/hyperlink" Target="https://agriculture.ec.europa.eu/farming/crop-productions-and-plant-based-products/cereals/reducing-plan-protein-deficit-eu_en" TargetMode="External"/><Relationship Id="rId115" Type="http://schemas.openxmlformats.org/officeDocument/2006/relationships/hyperlink" Target="https://gfieurope.org/blog/denmark-plant-based-investment-in-climate-agreement/" TargetMode="External"/><Relationship Id="rId131" Type="http://schemas.openxmlformats.org/officeDocument/2006/relationships/hyperlink" Target="https://link.springer.com/article/10.1007/s10113-016-1013-4" TargetMode="External"/><Relationship Id="rId136" Type="http://schemas.openxmlformats.org/officeDocument/2006/relationships/hyperlink" Target="https://www.mdpi.com/2071-1050/16/7/2644" TargetMode="External"/><Relationship Id="rId61" Type="http://schemas.openxmlformats.org/officeDocument/2006/relationships/hyperlink" Target="https://link.springer.com/chapter/10.1007/978-3-030-12763-3_9" TargetMode="External"/><Relationship Id="rId82" Type="http://schemas.openxmlformats.org/officeDocument/2006/relationships/hyperlink" Target="https://www.cambridge.org/core/journals/public-health-nutrition/article/importance-of-enjoyment-sensory-properties-and-perceived-cooking-abilities-in-legume-and-pulse-consumption-a-questionnaire-study/ADC78D0A71A786D88A4B48017F06925D" TargetMode="External"/><Relationship Id="rId19" Type="http://schemas.openxmlformats.org/officeDocument/2006/relationships/header" Target="header1.xml"/><Relationship Id="rId14" Type="http://schemas.openxmlformats.org/officeDocument/2006/relationships/image" Target="media/image5.png"/><Relationship Id="rId30" Type="http://schemas.openxmlformats.org/officeDocument/2006/relationships/hyperlink" Target="https://journals.sagepub.com/doi/abs/10.1177/00307270231205924" TargetMode="External"/><Relationship Id="rId35" Type="http://schemas.openxmlformats.org/officeDocument/2006/relationships/hyperlink" Target="https://www.sciencedirect.com/science/article/pii/S0308521X24002014" TargetMode="External"/><Relationship Id="rId56" Type="http://schemas.openxmlformats.org/officeDocument/2006/relationships/hyperlink" Target="https://www.braedalberta.ca/wp-content/uploads/BRAED_Ag_Pulse_Case_2019_web_Final1.pdf?" TargetMode="External"/><Relationship Id="rId77" Type="http://schemas.openxmlformats.org/officeDocument/2006/relationships/hyperlink" Target="https://napic.ac.uk/about/" TargetMode="External"/><Relationship Id="rId100" Type="http://schemas.openxmlformats.org/officeDocument/2006/relationships/hyperlink" Target="https://www.cambridge.org/core/journals/journal-of-nutritional-science/article/barriers-and-facilitators-to-consuming-pulses-a-qualitative-exploration-including-effects-of-trying-recipes-at-home/216A3498C1C27EAA632CFC7BEBCCBEC1" TargetMode="External"/><Relationship Id="rId105" Type="http://schemas.openxmlformats.org/officeDocument/2006/relationships/hyperlink" Target="https://www.daera-ni.gov.uk/publications/qa-protein-crops-scheme" TargetMode="External"/><Relationship Id="rId126" Type="http://schemas.openxmlformats.org/officeDocument/2006/relationships/hyperlink" Target="https://www.pgro.org/pulse-market-update-september-october-2025/" TargetMode="External"/><Relationship Id="rId8" Type="http://schemas.openxmlformats.org/officeDocument/2006/relationships/image" Target="media/image1.png"/><Relationship Id="rId51" Type="http://schemas.openxmlformats.org/officeDocument/2006/relationships/hyperlink" Target="https://www.legumehub.eu/wp-content/uploads/2022/04/Legumes-Translated-Report-1-2.pdf?" TargetMode="External"/><Relationship Id="rId72" Type="http://schemas.openxmlformats.org/officeDocument/2006/relationships/image" Target="media/image13.png"/><Relationship Id="rId93" Type="http://schemas.openxmlformats.org/officeDocument/2006/relationships/hyperlink" Target="https://centaur.reading.ac.uk/120578/1/Nutrition%20Bulletin%20-%202024%20-%20Lovegrove%20-%20Benefits%20and%20challenges%20associated%20with%20%20raising%20our%20daily%20pulses.pdf" TargetMode="External"/><Relationship Id="rId98" Type="http://schemas.openxmlformats.org/officeDocument/2006/relationships/hyperlink" Target="https://link.springer.com/chapter/10.1007/978-3-319-75004-0_2" TargetMode="External"/><Relationship Id="rId121" Type="http://schemas.openxmlformats.org/officeDocument/2006/relationships/hyperlink" Target="https://link.springer.com/article/10.1186/s40100-025-00408-z" TargetMode="External"/><Relationship Id="rId142" Type="http://schemas.openxmlformats.org/officeDocument/2006/relationships/footer" Target="footer3.xm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hyperlink" Target="https://www.pgro.org/pulse-market-update-september-october-2025/" TargetMode="External"/><Relationship Id="rId67" Type="http://schemas.openxmlformats.org/officeDocument/2006/relationships/hyperlink" Target="https://zenodo.org/records/6400479" TargetMode="External"/><Relationship Id="rId116" Type="http://schemas.openxmlformats.org/officeDocument/2006/relationships/hyperlink" Target="https://www.frontiersin.org/journals/sustainable-food-systems/articles/10.3389/fsufs.2021.692137/full" TargetMode="External"/><Relationship Id="rId137" Type="http://schemas.openxmlformats.org/officeDocument/2006/relationships/hyperlink" Target="https://www.tandfonline.com/doi/pdf/10.1080/21683565.2023.2270441" TargetMode="External"/><Relationship Id="rId20" Type="http://schemas.openxmlformats.org/officeDocument/2006/relationships/footer" Target="footer1.xml"/><Relationship Id="rId41" Type="http://schemas.openxmlformats.org/officeDocument/2006/relationships/hyperlink" Target="https://www.frontiersin.org/journals/sustainable-food-systems/articles/10.3389/fsufs.2018.00064/full" TargetMode="External"/><Relationship Id="rId62" Type="http://schemas.openxmlformats.org/officeDocument/2006/relationships/hyperlink" Target="https://www.mdpi.com/2304-8158/14/7/1151" TargetMode="External"/><Relationship Id="rId83" Type="http://schemas.openxmlformats.org/officeDocument/2006/relationships/hyperlink" Target="https://www.mdpi.com/2304-8158/12/13/2607" TargetMode="External"/><Relationship Id="rId88" Type="http://schemas.openxmlformats.org/officeDocument/2006/relationships/hyperlink" Target="https://link.springer.com/article/10.1007/s00394-025-03611-2" TargetMode="External"/><Relationship Id="rId111" Type="http://schemas.openxmlformats.org/officeDocument/2006/relationships/hyperlink" Target="https://valpropath.eu/wp-content/uploads/2024/09/VALPRO-Path-Report-Gap-Analysis.pdf?" TargetMode="External"/><Relationship Id="rId132" Type="http://schemas.openxmlformats.org/officeDocument/2006/relationships/hyperlink" Target="https://www.cambridge.org/core/journals/renewable-agriculture-and-food-systems/article/leverage-points-for-increased-grain-legume-consumption-a-swedish-case-study/1F6C20FAA609DBC2958F6A26D5305430" TargetMode="External"/><Relationship Id="rId15" Type="http://schemas.openxmlformats.org/officeDocument/2006/relationships/image" Target="media/image6.png"/><Relationship Id="rId36" Type="http://schemas.openxmlformats.org/officeDocument/2006/relationships/hyperlink" Target="https://www.frontiersin.org/journals/sustainable-food-systems/articles/10.3389/fsufs.2021.692137/full" TargetMode="External"/><Relationship Id="rId57" Type="http://schemas.openxmlformats.org/officeDocument/2006/relationships/hyperlink" Target="https://www.buhlergroup.com/global/en/industries/Pulses/dry-peas.html" TargetMode="External"/><Relationship Id="rId106" Type="http://schemas.openxmlformats.org/officeDocument/2006/relationships/hyperlink" Target="https://journals.sagepub.com/doi/abs/10.1177/00307270251371067" TargetMode="External"/><Relationship Id="rId127" Type="http://schemas.openxmlformats.org/officeDocument/2006/relationships/hyperlink" Target="https://rediregion.ca/projects/pea-processing-plant/" TargetMode="External"/><Relationship Id="rId10" Type="http://schemas.openxmlformats.org/officeDocument/2006/relationships/hyperlink" Target="mailto:apmoxey@pareto-consulting.co.uk" TargetMode="External"/><Relationship Id="rId31" Type="http://schemas.openxmlformats.org/officeDocument/2006/relationships/hyperlink" Target="https://journals.sagepub.com/doi/abs/10.1177/00307270251371067" TargetMode="External"/><Relationship Id="rId52" Type="http://schemas.openxmlformats.org/officeDocument/2006/relationships/hyperlink" Target="https://www.climatexchange.org.uk/wp-content/uploads/2023/09/cxc-leguminous-crops-in-scotland-nov-20.pdf" TargetMode="External"/><Relationship Id="rId73" Type="http://schemas.openxmlformats.org/officeDocument/2006/relationships/hyperlink" Target="https://eciv.eu/" TargetMode="External"/><Relationship Id="rId78" Type="http://schemas.openxmlformats.org/officeDocument/2006/relationships/hyperlink" Target="https://www.oneseedpod.com/" TargetMode="External"/><Relationship Id="rId94" Type="http://schemas.openxmlformats.org/officeDocument/2006/relationships/hyperlink" Target="https://link.springer.com/article/10.1007/s13399-022-03324-0" TargetMode="External"/><Relationship Id="rId99" Type="http://schemas.openxmlformats.org/officeDocument/2006/relationships/hyperlink" Target="https://bit.ly/BeanFacts" TargetMode="External"/><Relationship Id="rId101" Type="http://schemas.openxmlformats.org/officeDocument/2006/relationships/hyperlink" Target="https://op.europa.eu/en/publication-detail/-/publication/271a5587-4f86-11e9-a8ed-01aa75ed71a1" TargetMode="External"/><Relationship Id="rId122" Type="http://schemas.openxmlformats.org/officeDocument/2006/relationships/hyperlink" Target="https://www.smithschool.ox.ac.uk/sites/default/files/2022-09/The_New_Protein_Economy_PRE-PRINT_Oxford_Smith_School_2022.pdf" TargetMode="Externa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gov.scot/publications/agriculture-rural-communities-scotland-bill-supporting-evidence-analysis/pages/11/" TargetMode="External"/><Relationship Id="rId47" Type="http://schemas.openxmlformats.org/officeDocument/2006/relationships/hyperlink" Target="https://theandersonscentre.co.uk/wp-content/uploads/2017/07/Potential-of-UK-Pulses_Andersons-FINAL_240615.pdf" TargetMode="External"/><Relationship Id="rId68" Type="http://schemas.openxmlformats.org/officeDocument/2006/relationships/hyperlink" Target="https://www.usapulses.org/technical-manual/chapter-4-processing/introduction" TargetMode="External"/><Relationship Id="rId89" Type="http://schemas.openxmlformats.org/officeDocument/2006/relationships/hyperlink" Target="https://www.mdpi.com/2072-6643/15/22/4784" TargetMode="External"/><Relationship Id="rId112" Type="http://schemas.openxmlformats.org/officeDocument/2006/relationships/hyperlink" Target="https://cordis.europa.eu/project/id/613781/reporting?" TargetMode="External"/><Relationship Id="rId133" Type="http://schemas.openxmlformats.org/officeDocument/2006/relationships/hyperlink" Target="https://www.nuffieldscholar.org/sites/default/files/reports/2013_AU_Lachie-Seears_Understanding-The-Processing-Supply-Chain-And-Value-Adding-Opportunities-For-The-Pulse-Industry.pdf?utm_source=chatgpt.com" TargetMode="External"/><Relationship Id="rId16"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research.reading.ac.uk/raising-the-pulse/our-team/" TargetMode="External"/><Relationship Id="rId3" Type="http://schemas.openxmlformats.org/officeDocument/2006/relationships/hyperlink" Target="https://www.thegrocer.co.uk/news/mults-threaten-soy-traders-over-amazon-deforestation-backtrack/714520.article" TargetMode="External"/><Relationship Id="rId7" Type="http://schemas.openxmlformats.org/officeDocument/2006/relationships/hyperlink" Target="https://ukfoodsystems.ukri.org/wp-content/uploads/2025/06/B31813-TUKFS-Pulses-MM.pdf?" TargetMode="External"/><Relationship Id="rId2" Type="http://schemas.openxmlformats.org/officeDocument/2006/relationships/hyperlink" Target="https://www.thegrocer.co.uk/news/campaigners-up-in-arms-as-soy-traders-leave-deforestation-moratorium/713758.article" TargetMode="External"/><Relationship Id="rId1" Type="http://schemas.openxmlformats.org/officeDocument/2006/relationships/hyperlink" Target="https://www.climatexchange.org.uk/wp-content/uploads/2024/08/CXC-Dietary-guidance-for-healthy-and-climate-friendly-diets-August-2024.pdf" TargetMode="External"/><Relationship Id="rId6" Type="http://schemas.openxmlformats.org/officeDocument/2006/relationships/hyperlink" Target="https://www.kcl.ac.uk/news/bread-cell-pulse-flour-keeps-you-fuller-for-longer" TargetMode="External"/><Relationship Id="rId5" Type="http://schemas.openxmlformats.org/officeDocument/2006/relationships/hyperlink" Target="https://www.gov.scot/publications/pesticide-usage-scotland-outdoor-vegetable-crops-2023/pages/4/" TargetMode="External"/><Relationship Id="rId4" Type="http://schemas.openxmlformats.org/officeDocument/2006/relationships/hyperlink" Target="https://www.gov.scot/publications/results-from-the-scottish-agricultural-census-june-2025/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93769-913F-4C30-9D62-B173DED9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31</Pages>
  <Words>13184</Words>
  <Characters>78976</Characters>
  <Application>Microsoft Office Word</Application>
  <DocSecurity>0</DocSecurity>
  <Lines>1435</Lines>
  <Paragraphs>479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Moxey</dc:creator>
  <cp:keywords/>
  <dc:description/>
  <cp:lastModifiedBy>Andrew Moxey</cp:lastModifiedBy>
  <cp:revision>16</cp:revision>
  <cp:lastPrinted>2026-03-05T18:05:00Z</cp:lastPrinted>
  <dcterms:created xsi:type="dcterms:W3CDTF">2026-03-15T08:18:00Z</dcterms:created>
  <dcterms:modified xsi:type="dcterms:W3CDTF">2026-03-16T14:07:00Z</dcterms:modified>
</cp:coreProperties>
</file>